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59" w:lineRule="auto"/>
        <w:ind w:left="6663"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Утверждено </w:t>
      </w:r>
    </w:p>
    <w:p>
      <w:pPr>
        <w:spacing w:after="0" w:line="259" w:lineRule="auto"/>
        <w:ind w:left="6663"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Министерства </w:t>
      </w:r>
    </w:p>
    <w:p>
      <w:pPr>
        <w:spacing w:after="0" w:line="259" w:lineRule="auto"/>
        <w:ind w:left="6663"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образования и науки </w:t>
      </w:r>
    </w:p>
    <w:p>
      <w:pPr>
        <w:spacing w:after="0" w:line="259" w:lineRule="auto"/>
        <w:ind w:left="6663"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Республики Татарстан </w:t>
      </w:r>
    </w:p>
    <w:p>
      <w:pPr>
        <w:spacing w:after="0" w:line="259" w:lineRule="auto"/>
        <w:ind w:left="6663" w:right="-1"/>
        <w:jc w:val="both"/>
        <w:rPr>
          <w:rFonts w:ascii="Times New Roman" w:eastAsia="Calibri" w:hAnsi="Times New Roman" w:cs="Times New Roman"/>
          <w:sz w:val="28"/>
          <w:szCs w:val="28"/>
        </w:rPr>
      </w:pPr>
      <w:r>
        <w:rPr>
          <w:rFonts w:ascii="Times New Roman" w:eastAsia="Calibri" w:hAnsi="Times New Roman" w:cs="Times New Roman"/>
          <w:sz w:val="28"/>
          <w:szCs w:val="28"/>
        </w:rPr>
        <w:t>от _______________ 2023 г.</w:t>
      </w:r>
    </w:p>
    <w:p>
      <w:pPr>
        <w:spacing w:after="0" w:line="259" w:lineRule="auto"/>
        <w:ind w:left="6663" w:right="-1"/>
        <w:jc w:val="both"/>
        <w:rPr>
          <w:rFonts w:ascii="Times New Roman" w:eastAsia="Calibri" w:hAnsi="Times New Roman" w:cs="Times New Roman"/>
          <w:sz w:val="32"/>
          <w:szCs w:val="28"/>
        </w:rPr>
      </w:pPr>
      <w:r>
        <w:rPr>
          <w:rFonts w:ascii="Times New Roman" w:eastAsia="Calibri" w:hAnsi="Times New Roman" w:cs="Times New Roman"/>
          <w:sz w:val="28"/>
          <w:szCs w:val="28"/>
        </w:rPr>
        <w:t>№ _____________________</w:t>
      </w:r>
    </w:p>
    <w:p>
      <w:pPr>
        <w:pStyle w:val="30"/>
        <w:shd w:val="clear" w:color="auto" w:fill="auto"/>
        <w:spacing w:before="0" w:after="0" w:line="240" w:lineRule="auto"/>
        <w:jc w:val="both"/>
        <w:rPr>
          <w:rStyle w:val="3"/>
          <w:b/>
          <w:bCs/>
          <w:color w:val="000000"/>
        </w:rPr>
      </w:pPr>
    </w:p>
    <w:p>
      <w:pPr>
        <w:pStyle w:val="30"/>
        <w:shd w:val="clear" w:color="auto" w:fill="auto"/>
        <w:spacing w:before="0" w:after="0" w:line="240" w:lineRule="auto"/>
      </w:pPr>
      <w:r>
        <w:rPr>
          <w:rStyle w:val="3"/>
          <w:b/>
          <w:bCs/>
          <w:color w:val="000000"/>
        </w:rPr>
        <w:t>ПОЛОЖЕНИЕ</w:t>
      </w:r>
    </w:p>
    <w:p>
      <w:pPr>
        <w:spacing w:after="0" w:line="240" w:lineRule="auto"/>
        <w:jc w:val="center"/>
        <w:rPr>
          <w:rStyle w:val="3"/>
          <w:bCs w:val="0"/>
          <w:color w:val="000000"/>
        </w:rPr>
      </w:pPr>
      <w:r>
        <w:rPr>
          <w:rStyle w:val="3"/>
          <w:bCs w:val="0"/>
          <w:color w:val="000000"/>
        </w:rPr>
        <w:t xml:space="preserve">о Республиканском конкурсе профессионального мастерства </w:t>
      </w:r>
      <w:r>
        <w:rPr>
          <w:rStyle w:val="3"/>
          <w:bCs w:val="0"/>
          <w:color w:val="000000"/>
        </w:rPr>
        <w:br/>
        <w:t xml:space="preserve">работников сферы воспитания и дополнительного образования </w:t>
      </w:r>
    </w:p>
    <w:p>
      <w:pPr>
        <w:spacing w:after="0" w:line="240" w:lineRule="auto"/>
        <w:jc w:val="center"/>
        <w:rPr>
          <w:rStyle w:val="3"/>
          <w:bCs w:val="0"/>
          <w:color w:val="000000"/>
        </w:rPr>
      </w:pPr>
      <w:r>
        <w:rPr>
          <w:rStyle w:val="3"/>
          <w:bCs w:val="0"/>
          <w:color w:val="000000"/>
        </w:rPr>
        <w:t>«Воспитать человека»</w:t>
      </w:r>
    </w:p>
    <w:p>
      <w:pPr>
        <w:spacing w:after="0" w:line="240" w:lineRule="auto"/>
        <w:jc w:val="both"/>
        <w:rPr>
          <w:rStyle w:val="3"/>
          <w:b w:val="0"/>
          <w:bCs w:val="0"/>
          <w:color w:val="000000"/>
        </w:rPr>
      </w:pPr>
    </w:p>
    <w:p>
      <w:pPr>
        <w:pStyle w:val="ab"/>
        <w:numPr>
          <w:ilvl w:val="0"/>
          <w:numId w:val="1"/>
        </w:numPr>
        <w:spacing w:after="12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Настоящее Положение определяет порядок организации и проведения Р</w:t>
      </w:r>
      <w:r>
        <w:rPr>
          <w:rStyle w:val="3"/>
          <w:b w:val="0"/>
          <w:bCs w:val="0"/>
          <w:color w:val="000000"/>
        </w:rPr>
        <w:t>еспубликанского конкурса профессионального мастерства работников сферы воспитания и дополнительного образования «Воспитать человека»</w:t>
      </w:r>
      <w:r>
        <w:rPr>
          <w:rFonts w:ascii="Times New Roman" w:hAnsi="Times New Roman" w:cs="Times New Roman"/>
          <w:sz w:val="28"/>
          <w:szCs w:val="28"/>
        </w:rPr>
        <w:t xml:space="preserve"> в 2023 году (далее - Конкурс).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Организаторы Конкурса - Министерство образования и науки Республики Татарстан при поддержке Татарстанской республиканской организации общероссийского профсоюза образования (по согласованию).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 Конкурса - государственное бюджетное учреждение дополнительного образования «Республиканский центр внешкольной работы» (далее — Оператор). Официальный сайт Оператора Конкурса: </w:t>
      </w:r>
      <w:r>
        <w:rPr>
          <w:rFonts w:ascii="Times New Roman" w:hAnsi="Times New Roman" w:cs="Times New Roman"/>
          <w:sz w:val="28"/>
          <w:szCs w:val="28"/>
          <w:lang w:val="en-US"/>
        </w:rPr>
        <w:t>https</w:t>
      </w:r>
      <w:r>
        <w:rPr>
          <w:rFonts w:ascii="Times New Roman" w:hAnsi="Times New Roman" w:cs="Times New Roman"/>
          <w:sz w:val="28"/>
          <w:szCs w:val="28"/>
        </w:rPr>
        <w:t>://</w:t>
      </w:r>
      <w:proofErr w:type="spellStart"/>
      <w:r>
        <w:rPr>
          <w:rFonts w:ascii="Times New Roman" w:hAnsi="Times New Roman" w:cs="Times New Roman"/>
          <w:sz w:val="28"/>
          <w:szCs w:val="28"/>
          <w:lang w:val="en-US"/>
        </w:rPr>
        <w:t>edu</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tatar</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aviastroit</w:t>
      </w:r>
      <w:proofErr w:type="spellEnd"/>
      <w:r>
        <w:rPr>
          <w:rFonts w:ascii="Times New Roman" w:hAnsi="Times New Roman" w:cs="Times New Roman"/>
          <w:sz w:val="28"/>
          <w:szCs w:val="28"/>
        </w:rPr>
        <w:t>/</w:t>
      </w:r>
      <w:r>
        <w:rPr>
          <w:rFonts w:ascii="Times New Roman" w:hAnsi="Times New Roman" w:cs="Times New Roman"/>
          <w:sz w:val="28"/>
          <w:szCs w:val="28"/>
          <w:lang w:val="en-US"/>
        </w:rPr>
        <w:t>page</w:t>
      </w:r>
      <w:r>
        <w:rPr>
          <w:rFonts w:ascii="Times New Roman" w:hAnsi="Times New Roman" w:cs="Times New Roman"/>
          <w:sz w:val="28"/>
          <w:szCs w:val="28"/>
        </w:rPr>
        <w:t>10755.</w:t>
      </w:r>
      <w:r>
        <w:rPr>
          <w:rFonts w:ascii="Times New Roman" w:hAnsi="Times New Roman" w:cs="Times New Roman"/>
          <w:sz w:val="28"/>
          <w:szCs w:val="28"/>
          <w:lang w:val="en-US"/>
        </w:rPr>
        <w:t>htm</w:t>
      </w:r>
      <w:r>
        <w:rPr>
          <w:rFonts w:ascii="Times New Roman" w:hAnsi="Times New Roman" w:cs="Times New Roman"/>
          <w:sz w:val="28"/>
          <w:szCs w:val="28"/>
        </w:rPr>
        <w:t>/</w:t>
      </w:r>
      <w:r>
        <w:rPr>
          <w:rFonts w:ascii="Times New Roman" w:hAnsi="Times New Roman" w:cs="Times New Roman"/>
          <w:sz w:val="28"/>
          <w:szCs w:val="28"/>
          <w:lang w:val="en-US"/>
        </w:rPr>
        <w:t>page</w:t>
      </w:r>
      <w:r>
        <w:rPr>
          <w:rFonts w:ascii="Times New Roman" w:hAnsi="Times New Roman" w:cs="Times New Roman"/>
          <w:sz w:val="28"/>
          <w:szCs w:val="28"/>
        </w:rPr>
        <w:t>4288885.</w:t>
      </w:r>
      <w:r>
        <w:rPr>
          <w:rFonts w:ascii="Times New Roman" w:hAnsi="Times New Roman" w:cs="Times New Roman"/>
          <w:sz w:val="28"/>
          <w:szCs w:val="28"/>
          <w:lang w:val="en-US"/>
        </w:rPr>
        <w:t>htm</w:t>
      </w:r>
    </w:p>
    <w:p>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1.3. Конкурс проводится в соответствии 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29 декабря 2012 г. № 273-ФЗ «Об образовании в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24 июня 1999 г. № 120-ФЗ «Об основах системы профилактики безнадзорности и правонарушений несовершеннолетних» (с изменениями на 21 ноября 2022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Указом Президента Российской Федерации от 21 июля 2020 г. №474 «О национальных целях развития Российской Федерации на период до 2030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Распоряжением Правительства Российской Федерации от 29 мая 2015 г.         №996-р «Об утверждении Стратегии развития воспитания в Российской Федерации на период до 2025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Распоряжением Правительства Российской Федерации от 12 ноября 2020 года №2945-р «Об утверждении плана мероприятий по реализации в 2021-2025 годах Стратегии развития воспитания в Российской Федерации на период до 2025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№1642;</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Паспортом национального проекта «Образование», утвержденным президиумом Совета при Президенте Российской Федерации по стратегическому развитию и национальным проектам (протокол от 24 декабря 2018 г. № 16);</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Концепцией развития дополнительного образования детей до 2030 года, утвержденной Распоряжением Правительства РФ от 31 марта 2022 г. №678-р.</w:t>
      </w:r>
    </w:p>
    <w:p>
      <w:pPr>
        <w:spacing w:after="0" w:line="240" w:lineRule="auto"/>
        <w:ind w:firstLine="709"/>
        <w:jc w:val="both"/>
        <w:rPr>
          <w:rFonts w:ascii="Times New Roman" w:hAnsi="Times New Roman" w:cs="Times New Roman"/>
          <w:sz w:val="28"/>
          <w:szCs w:val="28"/>
        </w:rPr>
      </w:pPr>
    </w:p>
    <w:p>
      <w:pPr>
        <w:pStyle w:val="ab"/>
        <w:numPr>
          <w:ilvl w:val="0"/>
          <w:numId w:val="1"/>
        </w:numPr>
        <w:spacing w:after="12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Цели и задачи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Цель Конкурса - выявление и трансляция профессиональному сообществу новых форм, практик и инновационного педагогического опыта воспитания гармонично развитой и социально ответственной личности на основе духовно-нравственных ценностей, исторических и национально-культурных традиций Республики Татарстан.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Задачи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выявление инновационных форм и практик воспитательной деятельности педагогических работников образовательных организаций;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содействие профессиональному развитию, квалификационному росту педагогических работников, осуществляющих организацию воспитательного процесса в образовательных организациях;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трансляция лучших образцов воспитательной деятельности педагогических работников, обеспечивающих высокие результаты и качество организации воспитательного процесса в образовательных организациях;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профессионального сообщества педагогических работников, заинтересованных в развитии воспитания;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внимания органов законодательной, исполнительной власти Республики Татарстан и органов местного самоуправления, некоммерческих организаций, средств массовой информации, широкой педагогической, родительской общественности и общественных организаций к вопросам организации воспитания и социализации детей в образовательных организациях.</w:t>
      </w:r>
    </w:p>
    <w:p>
      <w:pPr>
        <w:spacing w:after="0" w:line="240" w:lineRule="auto"/>
        <w:ind w:firstLine="709"/>
        <w:jc w:val="both"/>
        <w:rPr>
          <w:rFonts w:ascii="Times New Roman" w:hAnsi="Times New Roman" w:cs="Times New Roman"/>
          <w:sz w:val="28"/>
          <w:szCs w:val="28"/>
        </w:rPr>
      </w:pPr>
    </w:p>
    <w:p>
      <w:pPr>
        <w:pStyle w:val="ab"/>
        <w:numPr>
          <w:ilvl w:val="0"/>
          <w:numId w:val="1"/>
        </w:numPr>
        <w:spacing w:after="12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Этапы и сроки проведения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 проводится в три этапа.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t>Первый этап - муниципальный очный проводится до 12.02.2023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t>Второй этап - республиканский заочный (далее – заочный) проводится с 15.02.2023 по 31.03.2023 года.</w:t>
      </w:r>
    </w:p>
    <w:p>
      <w:pPr>
        <w:pStyle w:val="20"/>
        <w:shd w:val="clear" w:color="auto" w:fill="auto"/>
        <w:tabs>
          <w:tab w:val="left" w:pos="426"/>
          <w:tab w:val="left" w:pos="1055"/>
          <w:tab w:val="left" w:pos="1276"/>
        </w:tabs>
        <w:spacing w:line="240" w:lineRule="auto"/>
        <w:ind w:firstLine="709"/>
        <w:jc w:val="both"/>
        <w:rPr>
          <w:color w:val="000000" w:themeColor="text1"/>
        </w:rPr>
      </w:pPr>
      <w:r>
        <w:t>3.3.</w:t>
      </w:r>
      <w:r>
        <w:tab/>
        <w:t xml:space="preserve">Третий этап - республиканский финальный очный </w:t>
      </w:r>
      <w:r>
        <w:rPr>
          <w:color w:val="000000" w:themeColor="text1"/>
        </w:rPr>
        <w:t>(далее – финальный), апрель 2023 г.</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Формат и сроки проведения Конкурса могут меняться в зависимости от эпидемиологической ситуации в регионе.</w:t>
      </w:r>
    </w:p>
    <w:p>
      <w:pPr>
        <w:spacing w:after="0" w:line="240" w:lineRule="auto"/>
        <w:ind w:firstLine="709"/>
        <w:jc w:val="both"/>
        <w:rPr>
          <w:rFonts w:ascii="Times New Roman" w:hAnsi="Times New Roman" w:cs="Times New Roman"/>
          <w:sz w:val="28"/>
          <w:szCs w:val="28"/>
        </w:rPr>
      </w:pPr>
    </w:p>
    <w:p>
      <w:pPr>
        <w:pStyle w:val="ab"/>
        <w:numPr>
          <w:ilvl w:val="0"/>
          <w:numId w:val="1"/>
        </w:numPr>
        <w:spacing w:after="12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Руководство Конкурсом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Pr>
          <w:rFonts w:ascii="Times New Roman" w:hAnsi="Times New Roman" w:cs="Times New Roman"/>
          <w:sz w:val="28"/>
          <w:szCs w:val="28"/>
        </w:rPr>
        <w:tab/>
        <w:t>Общее руководство Конкурсом осуществляет организационный комитет (далее - Оргкомитет) (Приложение 4). Оргкомитет определяет и утверждает состав жюри. Решения Оргкомитета оформляются протоколами, утверждаются председателем (заместителем председателя) Оргкомитета, являются окончательными и не подлежат пересмотру.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rPr>
        <w:tab/>
        <w:t xml:space="preserve">Оператор осуществляет организационно-методическое, экспертно-аналитическое, информационно-техническое сопровождение Конкурса, организацию </w:t>
      </w:r>
      <w:r>
        <w:rPr>
          <w:rFonts w:ascii="Times New Roman" w:hAnsi="Times New Roman" w:cs="Times New Roman"/>
          <w:sz w:val="28"/>
          <w:szCs w:val="28"/>
        </w:rPr>
        <w:lastRenderedPageBreak/>
        <w:t>и проведение конкурсных процедур заочного и финального этапов Конкурса, работу с конкурсантами, организацию работу членов жюри, информирует о результатах заочного и финального этапов Конкурса на официальном сайте Оператора, осуществляет популяризацию Конкурса в средствах массовой информации.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Pr>
          <w:rFonts w:ascii="Times New Roman" w:hAnsi="Times New Roman" w:cs="Times New Roman"/>
          <w:sz w:val="28"/>
          <w:szCs w:val="28"/>
        </w:rPr>
        <w:tab/>
        <w:t>Жюри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по каждой номинации на каждом этапе Конкурса.</w:t>
      </w:r>
    </w:p>
    <w:p>
      <w:pPr>
        <w:spacing w:after="0" w:line="240" w:lineRule="auto"/>
        <w:ind w:firstLine="709"/>
        <w:jc w:val="both"/>
        <w:rPr>
          <w:rFonts w:ascii="Times New Roman" w:hAnsi="Times New Roman" w:cs="Times New Roman"/>
          <w:sz w:val="28"/>
          <w:szCs w:val="28"/>
        </w:rPr>
      </w:pPr>
    </w:p>
    <w:p>
      <w:pPr>
        <w:pStyle w:val="ab"/>
        <w:numPr>
          <w:ilvl w:val="0"/>
          <w:numId w:val="1"/>
        </w:num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Участники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 xml:space="preserve">Участниками Конкурса могут быть педагогические и руководящие работники системы образования, осуществляющие организацию воспитательного процесса (далее - участники Конкурса):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классные руководители общеобразовательных организаций;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педагоги-организаторы (организаторы ученического самоуправления и детских общественных объединений и движений) образовательных организаций;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заместители директоров по воспитательной работе общеобразовательных организаций;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заместители по воспитательной работе руководителей органов управления образованием исполнительных комитетов муниципальных образований Республики Татарстан (городской округ Казань – главные специалисты по воспитательной работе отделов образования административных районов).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Возраст участников Конкурса не ограничивается.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Требования к педагогическому стажу и опыту профессиональной деятельности не выдвигаются.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Одно и то же физическое лицо не может одновременно принимать участие более чем в одной номинации.</w:t>
      </w:r>
    </w:p>
    <w:p>
      <w:pPr>
        <w:spacing w:after="0" w:line="240" w:lineRule="auto"/>
        <w:ind w:firstLine="709"/>
        <w:jc w:val="center"/>
        <w:rPr>
          <w:rFonts w:ascii="Times New Roman" w:hAnsi="Times New Roman" w:cs="Times New Roman"/>
          <w:b/>
          <w:sz w:val="28"/>
          <w:szCs w:val="28"/>
        </w:rPr>
      </w:pPr>
    </w:p>
    <w:p>
      <w:pPr>
        <w:pStyle w:val="ab"/>
        <w:numPr>
          <w:ilvl w:val="0"/>
          <w:numId w:val="1"/>
        </w:num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Номинации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 проводится по четырем номинациям: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rPr>
        <w:tab/>
        <w:t>«Воспитание классного коллектива»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Номинация для классных руководителей - ключевых организаторов воспитательной деятельности в образовательном процессе современных общеобразовательных организаций, реализующих эффективные воспитательные программы, проекты, методики и технологии, обеспечивающих полноту взаимодействия с обучающимися и их родителями (законными представителями), оказывающих содействие формированию классного коллектива как ключевой ячейки детских групповых сообществ, а также оказывающих содействие формированию ответственного отношения родителей или законных представителей к воспитанию детей, в том числе детей с ограниченными возможностями здоровья, детей-сирот, детей, оставшихся без попечения родителей, детей в трудной жизненной ситуации.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rPr>
        <w:tab/>
        <w:t>«Воспитательные траектории детских общественных организаций, объединений».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Номинация для организаторов и руководителей детских общественных организаций, педагогов-организаторов, осуществляющих организацию и реализацию воспитательной деятельности в образовательном процессе, реализующих эффективные воспитательные программы, проекты, методики и технологии в рамках деятельности различных социальных институтов воспитания детей, в том числе детей с ограниченными возможностями здоровья, детей-сирот, детей, оставшихся без попечения родителей, детей в трудной жизненной ситуации, посредством вовлечения их в общественно значимую продуктивную деятельность детских общественных движений и объединений гражданского, патриотического, экологического и других социально значимых направлений.</w:t>
      </w:r>
    </w:p>
    <w:p>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6.3. «Управление воспитательным процессом».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Номинация для заместителей директоров по воспитательной работе общеобразовательных организаций, обеспечивающих разработку и реализацию программ и проектов воспитания и социализации обучающихся.</w:t>
      </w:r>
    </w:p>
    <w:p>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6.4. «Реализация государственной политики воспитания в системе образования».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Номинация для заместителей по воспитательной работе руководителей органов управления образованием исполнительных комитетов муниципальных образований Республики Татарстан (городской округ Казань – главные специалисты по воспитательной работе отделов образования административных районов).</w:t>
      </w:r>
    </w:p>
    <w:p>
      <w:pPr>
        <w:spacing w:after="0" w:line="240" w:lineRule="auto"/>
        <w:jc w:val="both"/>
        <w:rPr>
          <w:rFonts w:ascii="Times New Roman" w:hAnsi="Times New Roman" w:cs="Times New Roman"/>
          <w:sz w:val="28"/>
          <w:szCs w:val="28"/>
        </w:rPr>
      </w:pPr>
    </w:p>
    <w:p>
      <w:pPr>
        <w:pStyle w:val="60"/>
        <w:numPr>
          <w:ilvl w:val="0"/>
          <w:numId w:val="1"/>
        </w:numPr>
        <w:shd w:val="clear" w:color="auto" w:fill="auto"/>
        <w:tabs>
          <w:tab w:val="left" w:pos="1896"/>
        </w:tabs>
        <w:spacing w:before="0" w:line="240" w:lineRule="auto"/>
      </w:pPr>
      <w:r>
        <w:t>Порядок выдвижения кандидатур на участие в Конкурсе</w:t>
      </w:r>
    </w:p>
    <w:p>
      <w:pPr>
        <w:pStyle w:val="70"/>
        <w:numPr>
          <w:ilvl w:val="1"/>
          <w:numId w:val="7"/>
        </w:numPr>
        <w:shd w:val="clear" w:color="auto" w:fill="auto"/>
        <w:tabs>
          <w:tab w:val="left" w:pos="1312"/>
        </w:tabs>
        <w:spacing w:line="240" w:lineRule="auto"/>
        <w:ind w:left="0" w:firstLine="709"/>
        <w:rPr>
          <w:sz w:val="28"/>
          <w:szCs w:val="28"/>
        </w:rPr>
      </w:pPr>
      <w:r>
        <w:rPr>
          <w:sz w:val="28"/>
          <w:szCs w:val="28"/>
        </w:rPr>
        <w:t>Органам исполнительной власти муниципальных образований Республики Татарстан, осуществляющим государственное управление в сфере образования, необходимо до 12 февраля 2023 г. провести муниципальный этап Конкурса.</w:t>
      </w:r>
    </w:p>
    <w:p>
      <w:pPr>
        <w:pStyle w:val="70"/>
        <w:numPr>
          <w:ilvl w:val="1"/>
          <w:numId w:val="7"/>
        </w:numPr>
        <w:shd w:val="clear" w:color="auto" w:fill="auto"/>
        <w:tabs>
          <w:tab w:val="left" w:pos="0"/>
        </w:tabs>
        <w:spacing w:line="240" w:lineRule="auto"/>
        <w:ind w:left="0" w:firstLine="709"/>
        <w:rPr>
          <w:sz w:val="28"/>
          <w:szCs w:val="28"/>
        </w:rPr>
      </w:pPr>
      <w:r>
        <w:rPr>
          <w:sz w:val="28"/>
          <w:szCs w:val="28"/>
        </w:rPr>
        <w:t>Состав участников заочного этапа определяется Оргкомитетом Конкурса из числа победителей муниципального этапа Конкурса (далее - муниципальные победители).</w:t>
      </w:r>
    </w:p>
    <w:p>
      <w:pPr>
        <w:pStyle w:val="70"/>
        <w:numPr>
          <w:ilvl w:val="1"/>
          <w:numId w:val="7"/>
        </w:numPr>
        <w:shd w:val="clear" w:color="auto" w:fill="auto"/>
        <w:tabs>
          <w:tab w:val="left" w:pos="0"/>
        </w:tabs>
        <w:spacing w:line="240" w:lineRule="auto"/>
        <w:ind w:left="0" w:firstLine="709"/>
        <w:rPr>
          <w:sz w:val="28"/>
          <w:szCs w:val="28"/>
        </w:rPr>
      </w:pPr>
      <w:r>
        <w:rPr>
          <w:sz w:val="28"/>
          <w:szCs w:val="28"/>
        </w:rPr>
        <w:t>Субъект муниципального образования Республики Татарстан может быть представлен на заочном этапе одним муниципальным победителем по каждой номинации (каждый административный район муниципального образования г. Казани может быть представлен на заочном этапе одним муниципальным победителем по каждой номинации).</w:t>
      </w:r>
    </w:p>
    <w:p>
      <w:pPr>
        <w:spacing w:after="120" w:line="240" w:lineRule="auto"/>
        <w:jc w:val="center"/>
        <w:rPr>
          <w:rFonts w:ascii="Times New Roman" w:hAnsi="Times New Roman" w:cs="Times New Roman"/>
          <w:b/>
          <w:sz w:val="28"/>
          <w:szCs w:val="28"/>
        </w:rPr>
      </w:pPr>
    </w:p>
    <w:p>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8.</w:t>
      </w:r>
      <w:r>
        <w:rPr>
          <w:rFonts w:ascii="Times New Roman" w:hAnsi="Times New Roman" w:cs="Times New Roman"/>
          <w:b/>
          <w:sz w:val="28"/>
          <w:szCs w:val="28"/>
        </w:rPr>
        <w:tab/>
        <w:t>Порядок проведения заочного этапа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 Заочный этап Конкурса проводится в следующем порядке.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8.1.1. Органам исполнительной власти муниципальных образований Республики Татарстан, осуществляющим государственное управление в сфере образования, в срок до 15 февраля 2023 г. необходимо представить на электронную почту </w:t>
      </w:r>
      <w:proofErr w:type="spellStart"/>
      <w:r>
        <w:rPr>
          <w:rFonts w:ascii="Times New Roman" w:hAnsi="Times New Roman" w:cs="Times New Roman"/>
          <w:sz w:val="28"/>
          <w:szCs w:val="28"/>
          <w:lang w:val="en-US"/>
        </w:rPr>
        <w:t>rcvr</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proekt</w:t>
      </w:r>
      <w:proofErr w:type="spellEnd"/>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Style w:val="a3"/>
          <w:rFonts w:ascii="Times New Roman" w:hAnsi="Times New Roman" w:cs="Times New Roman"/>
          <w:sz w:val="28"/>
          <w:szCs w:val="28"/>
          <w:u w:val="none"/>
        </w:rPr>
        <w:t xml:space="preserve"> </w:t>
      </w:r>
      <w:r>
        <w:rPr>
          <w:rFonts w:ascii="Times New Roman" w:hAnsi="Times New Roman" w:cs="Times New Roman"/>
          <w:sz w:val="28"/>
          <w:szCs w:val="28"/>
        </w:rPr>
        <w:t>с пометкой в теме письма «Воспитать человека»:</w:t>
      </w:r>
    </w:p>
    <w:p>
      <w:pPr>
        <w:pStyle w:val="20"/>
        <w:shd w:val="clear" w:color="auto" w:fill="auto"/>
        <w:spacing w:line="240" w:lineRule="auto"/>
        <w:ind w:firstLine="709"/>
        <w:jc w:val="both"/>
      </w:pPr>
      <w:r>
        <w:t>решение муниципального оргкомитета в формате .</w:t>
      </w:r>
      <w:proofErr w:type="spellStart"/>
      <w:r>
        <w:t>pdf</w:t>
      </w:r>
      <w:proofErr w:type="spellEnd"/>
      <w:r>
        <w:t xml:space="preserve"> о выдвижении муниципального победителя для участия в заочном этапе Конкурса, заверенное подписью и печатью органов исполнительной власти муниципального образования </w:t>
      </w:r>
      <w:r>
        <w:lastRenderedPageBreak/>
        <w:t>Республики Татарстан, осуществляющих государственное управление в сфере образования;</w:t>
      </w:r>
    </w:p>
    <w:p>
      <w:pPr>
        <w:pStyle w:val="20"/>
        <w:shd w:val="clear" w:color="auto" w:fill="auto"/>
        <w:spacing w:line="240" w:lineRule="auto"/>
        <w:ind w:firstLine="709"/>
        <w:jc w:val="both"/>
      </w:pPr>
      <w:r>
        <w:t>информация об итогах проведения муниципального этапа Конкурса (Приложение 1).</w:t>
      </w:r>
    </w:p>
    <w:p>
      <w:pPr>
        <w:pStyle w:val="20"/>
        <w:shd w:val="clear" w:color="auto" w:fill="auto"/>
        <w:spacing w:line="240" w:lineRule="auto"/>
        <w:ind w:firstLine="709"/>
        <w:jc w:val="both"/>
      </w:pPr>
      <w:r>
        <w:t xml:space="preserve">8.1.2. Участникам заочного этапа Конкурса в срок до 15 февраля 2023 г. необходимо подать заявку на официальном сайте оператора Конкурса </w:t>
      </w:r>
      <w:hyperlink r:id="rId9" w:history="1">
        <w:r>
          <w:rPr>
            <w:rStyle w:val="a3"/>
            <w:color w:val="auto"/>
            <w:u w:val="none"/>
          </w:rPr>
          <w:t>https://edu.tatar.ru/aviastroit/page10755.htm/page4859315.htm</w:t>
        </w:r>
      </w:hyperlink>
      <w:r>
        <w:t xml:space="preserve"> , в заявке прикрепляется ссылка на размещенные конкурсные материалы участника заочного этапа Конкурса; ссылка должна быть активной.</w:t>
      </w:r>
    </w:p>
    <w:p>
      <w:pPr>
        <w:pStyle w:val="20"/>
        <w:shd w:val="clear" w:color="auto" w:fill="auto"/>
        <w:spacing w:line="240" w:lineRule="auto"/>
        <w:ind w:firstLine="709"/>
        <w:jc w:val="both"/>
      </w:pPr>
      <w:r>
        <w:t xml:space="preserve">Конкурсные материалы размещаются в специальной вкладке «Воспитать человека – 2023» на официальном сайте образовательной организации, в которой работает участник (для участников номинации «Реализация государственной политики воспитания в системе образования» - создается папка «Воспитать человека – 2023» на общедоступных облачных хостингах </w:t>
      </w:r>
      <w:proofErr w:type="spellStart"/>
      <w:r>
        <w:t>яндекс.диск</w:t>
      </w:r>
      <w:proofErr w:type="spellEnd"/>
      <w:r>
        <w:t xml:space="preserve">, облако </w:t>
      </w:r>
      <w:proofErr w:type="spellStart"/>
      <w:r>
        <w:t>майл.ру</w:t>
      </w:r>
      <w:proofErr w:type="spellEnd"/>
      <w:r>
        <w:t xml:space="preserve"> и др.), в следующем составе:</w:t>
      </w:r>
    </w:p>
    <w:p>
      <w:pPr>
        <w:pStyle w:val="20"/>
        <w:spacing w:line="240" w:lineRule="auto"/>
        <w:ind w:firstLine="709"/>
        <w:jc w:val="both"/>
      </w:pPr>
      <w:r>
        <w:t xml:space="preserve">цветная портретная фотография участника в </w:t>
      </w:r>
      <w:proofErr w:type="gramStart"/>
      <w:r>
        <w:t>формате .</w:t>
      </w:r>
      <w:r>
        <w:rPr>
          <w:lang w:val="en-US"/>
        </w:rPr>
        <w:t>j</w:t>
      </w:r>
      <w:proofErr w:type="gramEnd"/>
      <w:r>
        <w:t>ре</w:t>
      </w:r>
      <w:r>
        <w:rPr>
          <w:lang w:val="en-US"/>
        </w:rPr>
        <w:t>g</w:t>
      </w:r>
      <w:r>
        <w:t xml:space="preserve">; </w:t>
      </w:r>
    </w:p>
    <w:p>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ссылка на размещенные на видеохостинге, предоставляющем пользователям услуги хранения, доставки и показа видео, видеоматериалы «Визитная карточка» участника в формате .mp4;</w:t>
      </w:r>
    </w:p>
    <w:p>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опыта различных форм воспитательной деятельности в соответствии с номинациями: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номинации «Воспитание классного коллектива» - «Формы воспитательной работы в соответствии с программой воспитания»;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номинации «Воспитательные траектории детских общественных организаций, объединений» - «Формы организации социально-значимых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номинации «Управление воспитательным процессом» - «Формы реализации программы воспитания»;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номинации «Реализация государственной политики воспитания в системе образования» - «Формы реализации государственной политики воспитания в муниципальном образовании».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w:t>
      </w:r>
      <w:r>
        <w:rPr>
          <w:rFonts w:ascii="Times New Roman" w:hAnsi="Times New Roman" w:cs="Times New Roman"/>
          <w:sz w:val="28"/>
          <w:szCs w:val="28"/>
        </w:rPr>
        <w:tab/>
        <w:t>Конкурсные материалы, направленные позже установленного срока – 15 февраля 2023 г., а также с нарушением требований к ним, не рассматриваются.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rPr>
        <w:tab/>
        <w:t>Жюри по каждой номинации до 27 марта 2023 года осуществляет экспертную оценку конкурсных материалов участников заочного этапа Конкурса в соответствии с критериями.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8.5. В соответствии с совокупными результатами оценки всех членов жюри по каждой номинации отдельно формируется рейтинг участников заочного этапа Конкурса. Лидеры в каждой номинации, набравшие наибольшее количество баллов, становятся участниками финального этапа Конкурса по номинациям: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классного коллектива» - 10 победителей по рейтингу;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«Воспитательные траектории детских общественных организаций, объединений» - 10 победителей по рейтингу;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«Управление воспитательным процессом» - 10 победителей по рейтингу;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«Реализация государственной политики воспитания в системе образования» - 10 победителей по рейтингу.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Всего участников финала Конкурса - 40 человек.</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заочного этапа Конкурса размещаются на официальном сайте Оператора конкурса не позднее 31 марта 2023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8.6. </w:t>
      </w:r>
      <w:r>
        <w:rPr>
          <w:rFonts w:ascii="Times New Roman" w:hAnsi="Times New Roman" w:cs="Times New Roman"/>
          <w:sz w:val="28"/>
          <w:szCs w:val="28"/>
        </w:rPr>
        <w:tab/>
        <w:t>В случае невозможности участия по объективным причинам в финальном этапе Конкурса по решению Оргкомитета конкурсант может быть заменен участником, следующим по количеству баллов в общем рейтинге, в соответствии с результатами заочного этапа Конкурса в каждой конкретной номинации.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8.7.</w:t>
      </w:r>
      <w:r>
        <w:rPr>
          <w:rFonts w:ascii="Times New Roman" w:hAnsi="Times New Roman" w:cs="Times New Roman"/>
          <w:sz w:val="28"/>
          <w:szCs w:val="28"/>
        </w:rPr>
        <w:tab/>
        <w:t>Требования и критерии оценки конкурсных испытаний заочного этапа Конкурса представлены в Приложении 2.</w:t>
      </w:r>
    </w:p>
    <w:p>
      <w:pPr>
        <w:spacing w:after="0" w:line="240" w:lineRule="auto"/>
        <w:ind w:firstLine="709"/>
        <w:jc w:val="center"/>
        <w:rPr>
          <w:rFonts w:ascii="Times New Roman" w:hAnsi="Times New Roman" w:cs="Times New Roman"/>
          <w:b/>
          <w:sz w:val="28"/>
          <w:szCs w:val="28"/>
        </w:rPr>
      </w:pPr>
    </w:p>
    <w:p>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9.</w:t>
      </w:r>
      <w:r>
        <w:rPr>
          <w:rFonts w:ascii="Times New Roman" w:hAnsi="Times New Roman" w:cs="Times New Roman"/>
          <w:b/>
          <w:sz w:val="28"/>
          <w:szCs w:val="28"/>
        </w:rPr>
        <w:tab/>
        <w:t>Порядок проведения финального этапа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Финальный этап Конкурса проходит в два тура.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w:t>
      </w:r>
      <w:r>
        <w:rPr>
          <w:rFonts w:ascii="Times New Roman" w:hAnsi="Times New Roman" w:cs="Times New Roman"/>
          <w:sz w:val="28"/>
          <w:szCs w:val="28"/>
        </w:rPr>
        <w:tab/>
        <w:t>Первый тур финального этапа Конкурса проходит по номинациям и включает три конкурсных испытания.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9.1.1. </w:t>
      </w:r>
      <w:r>
        <w:rPr>
          <w:rFonts w:ascii="Times New Roman" w:hAnsi="Times New Roman" w:cs="Times New Roman"/>
          <w:sz w:val="28"/>
          <w:szCs w:val="28"/>
        </w:rPr>
        <w:tab/>
        <w:t>Индивидуальное конкурсное испытание «Публичное выступление» представляет собой публичное индивидуальное выступление на сцене по одной из заданных тем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публичного выступления до 5 минут, вопросы жюри и ответы участника - 3 минуты.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Темы для номинаций «Воспитание классного коллектива», «Воспитательные траектории детских общественных организаций, объединений», «Управление воспитательным процессом»: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«Герой нашего времени на экране»;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истории моей педагогической жизни»;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«Словом можно убить, словом можно спасти, словом можно полки за собой повести»;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 наше общее дело».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Темы для номинации «Реализация государственной политики воспитания в системе образования»: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«Практики наставничества в образовательных организациях» с использованием презентации до 7 слайдов, тезисы в текстовом виде предоставляются членам жюри;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«Мотивация педагогических работников в трудовой деятельности в муниципалитете» с использованием презентации не более 1 слайда со схематичным представлением всех форм мотивационных мероприятий и указанием подтверждающих нормативных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конкурсного испытания – 8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9.1.2.  Групповое конкурсное испытание - импровизационный конкурс «4В: воспитание, взаимодействие, вариативность, возможности».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Импровизационный конкурс выявляет владение профессиональными компетенциями по реализации воспитательной деятельности в образовательном процессе, нацелен на групповую, командную деятельность участников Конкурса в </w:t>
      </w:r>
      <w:r>
        <w:rPr>
          <w:rFonts w:ascii="Times New Roman" w:hAnsi="Times New Roman" w:cs="Times New Roman"/>
          <w:sz w:val="28"/>
          <w:szCs w:val="28"/>
        </w:rPr>
        <w:lastRenderedPageBreak/>
        <w:t>соответствии с заданием, содержание которого конкурсантам становится известно непосредственно перед началом испытания.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Конкурсанты в ходе жеребьевки формируются в несколько групп, знакомятся с содержанием и регламентом конкурсного испытания и приступают к выполнению задания в соответствии с регламентом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группового выполнения задания конкурсанты самостоятельно взаимодействуют, определяются в планировании и ходе выполнения задания и способах представления его результатов.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задания и представление результатов осуществляются в присутствии членов жюри.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конкурсного испытания - 2 часа 30 минут, включая: время на выполнение задания в групповой работе; время на представление и защиту результатов групповой работы, в том числе представление персональных результатов участника.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9.1.3. Индивидуальное конкурсное испытание для номинаций «Воспитание классного коллектива», «Воспитательные траектории детских общественных организаций, объединений», «Управление воспитательным процессом» - открытое мероприятие «Воспитательное событие».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Проходит в форме организации мероприятия с группой участников в условиях регламента конкурсного испытания.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Конкурсное испытание проводится по номинациям: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«Методическое мероприятие с родителями» для участников номинации «Воспитание классного коллектива»;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«Социально-ориентированный проект с обучающимися» для участников номинации «Воспитательные траектории детских общественных организаций, объединений»;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«Методическое мероприятие с педагогическими работниками или родителями» для участников номинации «Управление воспитательным процессом».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методы и форма мероприятия конкурсантом определяется самостоятельно в рамках заданной темы. Допускается использование визуальных, музыкальных, презентационных средств обучения для достижения целей занятия. Участие помощников не допускается.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 проводит открытое воспитательное мероприятие с участниками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мероприятия: 30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Конкурсант осуществляет самоанализ проведенного воспитательного мероприятия перед членами жюри (до 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конкурсного испытания – до 35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Индивидуальное конкурсное испытание для номинации «Реализация государственной политики воспитания в системе образования» - анализ состояния профилактической работы в образовательных организациях муниципального образования.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Проходит в форме выступления, продолжительность выступления: 15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Конкурсант отвечает на вопросы членов жюри (до 10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конкурсного испытания – до 25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9.1.4. Первый тур финального этапа Конкурса жюри оценивает отдельно по каждой номинации.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Победители в каждой номинации - 2 победителя первого тура финального этапа - становятся участниками второго тура финального этапа Конкурса.</w:t>
      </w:r>
    </w:p>
    <w:p>
      <w:pPr>
        <w:pStyle w:val="20"/>
        <w:tabs>
          <w:tab w:val="left" w:pos="1440"/>
        </w:tabs>
        <w:spacing w:line="240" w:lineRule="auto"/>
        <w:ind w:firstLine="709"/>
        <w:jc w:val="both"/>
      </w:pPr>
      <w:r>
        <w:t>9.2.</w:t>
      </w:r>
      <w:r>
        <w:tab/>
        <w:t>Второй тур финального этапа Конкурса проводится для 8 финалистов первого тура финального этапа Конкурса и включает 2 конкурсных испытания: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9.2.1.</w:t>
      </w:r>
      <w:r>
        <w:rPr>
          <w:rFonts w:ascii="Times New Roman" w:hAnsi="Times New Roman" w:cs="Times New Roman"/>
          <w:sz w:val="28"/>
          <w:szCs w:val="28"/>
        </w:rPr>
        <w:tab/>
        <w:t>Индивидуальное конкурсное испытание «Решение педагогических / управленческих кейсов».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из двенадцати участников методом жеребьевки получает задания с вопросом, сложной ситуацией, требующей помощи, поддержки и содействия.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Конкурсант готовит решение предложенной ситуации, затем публично отвечает на поставленный вопрос.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способы представления публичного ответа конкурсанты выбирают самостоятельно. Конкурсант может максимально проявить свои способности, мастерство, креативность, критическое мышление, эрудированность, способность и готовность к принятию решений в условиях неопределенности.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на подготовку решения предложенной ситуации - 15 минут. Время на представление – до 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конкурсного испытания – 1 час 15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9.2.2. Групповое конкурсное испытание «Педагогическая риторика» – профессиональный диалог с представителем  Министерства образования и науки Республики Татарстан.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конкурсного испытания - организовать риторическую ситуацию и провести свободную дискуссию по актуальным вопросам воспитания, в которой каждый конкурсант высказывает суждение, мнение, оценку в свободном формате, каждая из позиций оценивается членами жюри по критериям.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конкурсного испытания – 60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Тема конкурсного испытания определяется Оргкомитетом Конкурса и доводится до участников финала Конкурса не позднее, чем за 10 дней до начала второго тура финального этапа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Pr>
          <w:rFonts w:ascii="Times New Roman" w:hAnsi="Times New Roman" w:cs="Times New Roman"/>
          <w:sz w:val="28"/>
          <w:szCs w:val="28"/>
        </w:rPr>
        <w:tab/>
        <w:t>Требования и критерии оценки конкурсных испытаний финального этапа Конкурса представлены в Приложении 3.</w:t>
      </w:r>
    </w:p>
    <w:p>
      <w:pPr>
        <w:spacing w:after="0" w:line="240" w:lineRule="auto"/>
        <w:ind w:firstLine="709"/>
        <w:jc w:val="both"/>
        <w:rPr>
          <w:rFonts w:ascii="Times New Roman" w:hAnsi="Times New Roman" w:cs="Times New Roman"/>
          <w:sz w:val="28"/>
          <w:szCs w:val="28"/>
        </w:rPr>
      </w:pPr>
    </w:p>
    <w:p>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rPr>
        <w:tab/>
        <w:t>Подведение итогов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w:t>
      </w:r>
      <w:r>
        <w:rPr>
          <w:rFonts w:ascii="Times New Roman" w:hAnsi="Times New Roman" w:cs="Times New Roman"/>
          <w:sz w:val="28"/>
          <w:szCs w:val="28"/>
        </w:rPr>
        <w:tab/>
        <w:t xml:space="preserve">Участники заочного этапа Конкурса, не прошедшие в финал Конкурса, получают Свидетельство участника заочного этапа Конкурса в электронном виде на адреса электронной почты, указанные в заявке. </w:t>
      </w:r>
    </w:p>
    <w:p>
      <w:pPr>
        <w:pStyle w:val="20"/>
        <w:shd w:val="clear" w:color="auto" w:fill="auto"/>
        <w:tabs>
          <w:tab w:val="left" w:pos="1440"/>
        </w:tabs>
        <w:spacing w:line="240" w:lineRule="auto"/>
        <w:ind w:firstLine="709"/>
        <w:jc w:val="both"/>
      </w:pPr>
      <w:r>
        <w:t>10.2. Три участника в каждой номинации, набравшие наибольшее количество баллов по результатам 1 тура финального этапа Конкурса, объявляется победителями в номинациях и получают Диплом победителя Конкурса в номинации (1, 2 или 3 место). Остальные участники 1 тура финала Конкурса получают Свидетельство участника финала Конкурса.</w:t>
      </w:r>
    </w:p>
    <w:p>
      <w:pPr>
        <w:pStyle w:val="20"/>
        <w:shd w:val="clear" w:color="auto" w:fill="auto"/>
        <w:tabs>
          <w:tab w:val="left" w:pos="1440"/>
        </w:tabs>
        <w:spacing w:line="240" w:lineRule="auto"/>
        <w:ind w:firstLine="709"/>
        <w:jc w:val="both"/>
      </w:pPr>
      <w:r>
        <w:t xml:space="preserve">10.3. Из восьми участников второго тура финального этапа Конкурса участник, набравший наибольшее количество баллов, объявляется Абсолютным победителем </w:t>
      </w:r>
      <w:r>
        <w:lastRenderedPageBreak/>
        <w:t>Конкурса и получает Диплом Абсолютного победителя Конкурса.</w:t>
      </w:r>
    </w:p>
    <w:p>
      <w:pPr>
        <w:pStyle w:val="20"/>
        <w:tabs>
          <w:tab w:val="left" w:pos="1440"/>
        </w:tabs>
        <w:spacing w:line="240" w:lineRule="auto"/>
        <w:ind w:firstLine="709"/>
        <w:jc w:val="both"/>
      </w:pPr>
      <w:r>
        <w:t>10.4.</w:t>
      </w:r>
      <w:r>
        <w:tab/>
        <w:t>По решению Оргкомитета финалистам могут быть учреждены специальные дипломы.</w:t>
      </w:r>
    </w:p>
    <w:p>
      <w:pPr>
        <w:spacing w:after="0" w:line="240" w:lineRule="auto"/>
        <w:ind w:firstLine="709"/>
        <w:jc w:val="both"/>
        <w:rPr>
          <w:rFonts w:ascii="Times New Roman" w:hAnsi="Times New Roman" w:cs="Times New Roman"/>
          <w:sz w:val="28"/>
          <w:szCs w:val="28"/>
        </w:rPr>
      </w:pPr>
    </w:p>
    <w:p>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rPr>
        <w:tab/>
        <w:t>Финансирование Конкурса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w:t>
      </w:r>
      <w:r>
        <w:rPr>
          <w:rFonts w:ascii="Times New Roman" w:hAnsi="Times New Roman" w:cs="Times New Roman"/>
          <w:sz w:val="28"/>
          <w:szCs w:val="28"/>
        </w:rPr>
        <w:tab/>
        <w:t>Средства на проведение финального этапа Конкурса формируются в пределах бюджетных ассигнований республиканского бюджета, предусмотренных Министерству образования и науки Республики Татарстан на реализацию мероприятий для детей и отдельных общесистемных мероприятий в 2023 году.</w:t>
      </w:r>
    </w:p>
    <w:p>
      <w:pPr>
        <w:pStyle w:val="20"/>
        <w:shd w:val="clear" w:color="auto" w:fill="auto"/>
        <w:spacing w:line="240" w:lineRule="auto"/>
        <w:ind w:firstLine="709"/>
        <w:jc w:val="both"/>
      </w:pPr>
      <w:r>
        <w:t>11.2. Проведение муниципальных этапов Конкурса осуществляется за счет средств местных бюджетов и внебюджетных источников.</w:t>
      </w:r>
    </w:p>
    <w:p>
      <w:pPr>
        <w:pStyle w:val="20"/>
        <w:shd w:val="clear" w:color="auto" w:fill="auto"/>
        <w:spacing w:line="240" w:lineRule="auto"/>
        <w:ind w:firstLine="709"/>
        <w:jc w:val="both"/>
      </w:pPr>
      <w:r>
        <w:t>11.3. Расходы по направлению участников на финальный этап Конкурса (проезд к месту проведения и обратно, суточные в пути, страхование участников), а также проживание и питание осуществляются за счет средств направляющей стороны.</w:t>
      </w:r>
    </w:p>
    <w:p>
      <w:pPr>
        <w:spacing w:after="0" w:line="240" w:lineRule="auto"/>
        <w:ind w:firstLine="709"/>
        <w:jc w:val="both"/>
        <w:rPr>
          <w:rFonts w:ascii="Times New Roman" w:hAnsi="Times New Roman" w:cs="Times New Roman"/>
          <w:sz w:val="28"/>
          <w:szCs w:val="28"/>
        </w:rPr>
      </w:pPr>
    </w:p>
    <w:p>
      <w:pPr>
        <w:spacing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12.</w:t>
      </w:r>
      <w:r>
        <w:rPr>
          <w:rFonts w:ascii="Times New Roman" w:hAnsi="Times New Roman" w:cs="Times New Roman"/>
          <w:b/>
          <w:sz w:val="28"/>
          <w:szCs w:val="28"/>
        </w:rPr>
        <w:tab/>
        <w:t>Заключительные положения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не отраженные в настоящем Положении, решаются Оргкомитетом в пределах компетенции в рамках сложившейся ситуации и в соответствии с действующим законодательством Российской Федерации.</w:t>
      </w:r>
    </w:p>
    <w:p>
      <w:pPr>
        <w:pStyle w:val="53"/>
        <w:shd w:val="clear" w:color="auto" w:fill="auto"/>
        <w:spacing w:line="240" w:lineRule="auto"/>
        <w:jc w:val="right"/>
      </w:pPr>
    </w:p>
    <w:p>
      <w:pPr>
        <w:pStyle w:val="53"/>
        <w:shd w:val="clear" w:color="auto" w:fill="auto"/>
        <w:spacing w:line="240" w:lineRule="auto"/>
        <w:jc w:val="right"/>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pPr>
      <w:r>
        <w:t xml:space="preserve">    </w:t>
      </w: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p>
    <w:p>
      <w:pPr>
        <w:pStyle w:val="53"/>
        <w:shd w:val="clear" w:color="auto" w:fill="auto"/>
        <w:spacing w:line="240" w:lineRule="auto"/>
        <w:ind w:leftChars="2600" w:left="5720"/>
      </w:pPr>
      <w:bookmarkStart w:id="0" w:name="_GoBack"/>
      <w:bookmarkEnd w:id="0"/>
      <w:r>
        <w:lastRenderedPageBreak/>
        <w:t>Приложение 1</w:t>
      </w:r>
    </w:p>
    <w:p>
      <w:pPr>
        <w:pStyle w:val="20"/>
        <w:shd w:val="clear" w:color="auto" w:fill="auto"/>
        <w:spacing w:line="240" w:lineRule="auto"/>
        <w:ind w:left="5670"/>
      </w:pPr>
      <w:r>
        <w:t>к Положению о Республиканском конкурсе профессионального мастерства работников сферы воспитания и дополнительного образования «Воспитать человека»</w:t>
      </w:r>
    </w:p>
    <w:p>
      <w:pPr>
        <w:pStyle w:val="53"/>
        <w:shd w:val="clear" w:color="auto" w:fill="auto"/>
        <w:spacing w:line="240" w:lineRule="auto"/>
        <w:jc w:val="right"/>
      </w:pPr>
    </w:p>
    <w:p>
      <w:pPr>
        <w:pStyle w:val="53"/>
        <w:shd w:val="clear" w:color="auto" w:fill="auto"/>
        <w:spacing w:line="240" w:lineRule="auto"/>
        <w:jc w:val="right"/>
      </w:pPr>
    </w:p>
    <w:p>
      <w:pPr>
        <w:tabs>
          <w:tab w:val="left" w:pos="851"/>
        </w:tabs>
        <w:overflowPunct w:val="0"/>
        <w:spacing w:after="0" w:line="240" w:lineRule="auto"/>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Список участников муниципального этапа </w:t>
      </w:r>
    </w:p>
    <w:p>
      <w:pPr>
        <w:tabs>
          <w:tab w:val="left" w:pos="851"/>
        </w:tabs>
        <w:overflowPunct w:val="0"/>
        <w:spacing w:after="0" w:line="240" w:lineRule="auto"/>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Республиканского конкурса профессионального мастерства работников сферы воспитания и дополнительного образования «Воспитать человека»</w:t>
      </w:r>
    </w:p>
    <w:p>
      <w:pPr>
        <w:tabs>
          <w:tab w:val="left" w:pos="851"/>
        </w:tabs>
        <w:overflowPunct w:val="0"/>
        <w:spacing w:line="240" w:lineRule="auto"/>
        <w:jc w:val="center"/>
        <w:textAlignment w:val="baseline"/>
        <w:rPr>
          <w:rFonts w:ascii="Times New Roman" w:eastAsia="Times New Roman" w:hAnsi="Times New Roman" w:cs="Times New Roman"/>
          <w:b/>
          <w:sz w:val="28"/>
          <w:szCs w:val="28"/>
        </w:rPr>
      </w:pPr>
    </w:p>
    <w:p>
      <w:pPr>
        <w:tabs>
          <w:tab w:val="left" w:pos="851"/>
        </w:tabs>
        <w:overflowPunct w:val="0"/>
        <w:spacing w:line="240" w:lineRule="auto"/>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w:t>
      </w:r>
    </w:p>
    <w:p>
      <w:pPr>
        <w:tabs>
          <w:tab w:val="left" w:pos="851"/>
        </w:tabs>
        <w:overflowPunct w:val="0"/>
        <w:spacing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                                                             муниципальное образование</w:t>
      </w:r>
    </w:p>
    <w:p>
      <w:pPr>
        <w:tabs>
          <w:tab w:val="left" w:pos="851"/>
        </w:tabs>
        <w:overflowPunct w:val="0"/>
        <w:spacing w:line="240" w:lineRule="auto"/>
        <w:textAlignment w:val="baseline"/>
        <w:rPr>
          <w:rFonts w:ascii="Times New Roman" w:eastAsia="Times New Roman" w:hAnsi="Times New Roman" w:cs="Times New Roman"/>
          <w:b/>
          <w:sz w:val="28"/>
          <w:szCs w:val="28"/>
        </w:rPr>
      </w:pPr>
    </w:p>
    <w:p>
      <w:pPr>
        <w:shd w:val="clear" w:color="auto" w:fill="FFFFFF"/>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Сведения об участниках муниципального этапа Конкурса (в формате </w:t>
      </w:r>
      <w:r>
        <w:rPr>
          <w:rFonts w:ascii="Times New Roman" w:hAnsi="Times New Roman" w:cs="Times New Roman"/>
          <w:sz w:val="28"/>
          <w:szCs w:val="28"/>
          <w:lang w:val="en-US"/>
        </w:rPr>
        <w:t>Microsoft</w:t>
      </w:r>
      <w:r>
        <w:rPr>
          <w:rFonts w:ascii="Times New Roman" w:hAnsi="Times New Roman" w:cs="Times New Roman"/>
          <w:sz w:val="28"/>
          <w:szCs w:val="28"/>
        </w:rPr>
        <w:t xml:space="preserve"> </w:t>
      </w:r>
      <w:r>
        <w:rPr>
          <w:rFonts w:ascii="Times New Roman" w:hAnsi="Times New Roman" w:cs="Times New Roman"/>
          <w:sz w:val="28"/>
          <w:szCs w:val="28"/>
          <w:lang w:val="en-US"/>
        </w:rPr>
        <w:t>Word</w:t>
      </w:r>
      <w:r>
        <w:rPr>
          <w:rFonts w:ascii="Times New Roman" w:hAnsi="Times New Roman" w:cs="Times New Roman"/>
          <w:sz w:val="28"/>
          <w:szCs w:val="28"/>
        </w:rPr>
        <w:t>):</w:t>
      </w:r>
    </w:p>
    <w:p>
      <w:pPr>
        <w:tabs>
          <w:tab w:val="left" w:pos="851"/>
        </w:tabs>
        <w:overflowPunct w:val="0"/>
        <w:spacing w:line="240" w:lineRule="auto"/>
        <w:textAlignment w:val="baseline"/>
        <w:rPr>
          <w:rFonts w:ascii="Times New Roman" w:eastAsia="Times New Roman" w:hAnsi="Times New Roman" w:cs="Times New Roman"/>
          <w:b/>
          <w:sz w:val="28"/>
          <w:szCs w:val="28"/>
        </w:rPr>
      </w:pPr>
    </w:p>
    <w:tbl>
      <w:tblPr>
        <w:tblStyle w:val="22"/>
        <w:tblW w:w="5000" w:type="pct"/>
        <w:tblLook w:val="04A0" w:firstRow="1" w:lastRow="0" w:firstColumn="1" w:lastColumn="0" w:noHBand="0" w:noVBand="1"/>
      </w:tblPr>
      <w:tblGrid>
        <w:gridCol w:w="388"/>
        <w:gridCol w:w="1060"/>
        <w:gridCol w:w="968"/>
        <w:gridCol w:w="1345"/>
        <w:gridCol w:w="1183"/>
        <w:gridCol w:w="1462"/>
        <w:gridCol w:w="1053"/>
        <w:gridCol w:w="1575"/>
        <w:gridCol w:w="1161"/>
      </w:tblGrid>
      <w:tr>
        <w:tc>
          <w:tcPr>
            <w:tcW w:w="186"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77" w:type="pct"/>
          </w:tcPr>
          <w:p>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Фамилия, имя, отчество (последнее - при наличии)  участника</w:t>
            </w:r>
          </w:p>
        </w:tc>
        <w:tc>
          <w:tcPr>
            <w:tcW w:w="464"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Дата рождения</w:t>
            </w:r>
          </w:p>
        </w:tc>
        <w:tc>
          <w:tcPr>
            <w:tcW w:w="731"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Должность, место работы (полное название)</w:t>
            </w:r>
          </w:p>
        </w:tc>
        <w:tc>
          <w:tcPr>
            <w:tcW w:w="568"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Сведения об образовании</w:t>
            </w:r>
          </w:p>
        </w:tc>
        <w:tc>
          <w:tcPr>
            <w:tcW w:w="701"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Педагогический стаж</w:t>
            </w:r>
          </w:p>
        </w:tc>
        <w:tc>
          <w:tcPr>
            <w:tcW w:w="505"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Стаж работы в данной должности</w:t>
            </w:r>
          </w:p>
        </w:tc>
        <w:tc>
          <w:tcPr>
            <w:tcW w:w="796"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Результативность участия (кол-во баллов)</w:t>
            </w:r>
          </w:p>
        </w:tc>
        <w:tc>
          <w:tcPr>
            <w:tcW w:w="570" w:type="pct"/>
          </w:tcPr>
          <w:p>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Контактный телефон (сотовый)</w:t>
            </w:r>
          </w:p>
        </w:tc>
      </w:tr>
      <w:tr>
        <w:tc>
          <w:tcPr>
            <w:tcW w:w="186" w:type="pct"/>
          </w:tcPr>
          <w:p>
            <w:pPr>
              <w:spacing w:after="0" w:line="240" w:lineRule="auto"/>
              <w:jc w:val="center"/>
              <w:rPr>
                <w:rFonts w:ascii="Times New Roman" w:eastAsia="Times New Roman" w:hAnsi="Times New Roman" w:cs="Times New Roman"/>
              </w:rPr>
            </w:pPr>
          </w:p>
        </w:tc>
        <w:tc>
          <w:tcPr>
            <w:tcW w:w="477" w:type="pct"/>
          </w:tcPr>
          <w:p>
            <w:pPr>
              <w:spacing w:after="0" w:line="240" w:lineRule="auto"/>
              <w:jc w:val="center"/>
              <w:rPr>
                <w:rFonts w:ascii="Times New Roman" w:eastAsia="Times New Roman" w:hAnsi="Times New Roman" w:cs="Times New Roman"/>
              </w:rPr>
            </w:pPr>
          </w:p>
        </w:tc>
        <w:tc>
          <w:tcPr>
            <w:tcW w:w="464" w:type="pct"/>
          </w:tcPr>
          <w:p>
            <w:pPr>
              <w:spacing w:after="0" w:line="240" w:lineRule="auto"/>
              <w:jc w:val="center"/>
              <w:rPr>
                <w:rFonts w:ascii="Times New Roman" w:eastAsia="Times New Roman" w:hAnsi="Times New Roman" w:cs="Times New Roman"/>
              </w:rPr>
            </w:pPr>
          </w:p>
        </w:tc>
        <w:tc>
          <w:tcPr>
            <w:tcW w:w="731" w:type="pct"/>
          </w:tcPr>
          <w:p>
            <w:pPr>
              <w:spacing w:after="0" w:line="240" w:lineRule="auto"/>
              <w:jc w:val="center"/>
              <w:rPr>
                <w:rFonts w:ascii="Times New Roman" w:eastAsia="Times New Roman" w:hAnsi="Times New Roman" w:cs="Times New Roman"/>
              </w:rPr>
            </w:pPr>
          </w:p>
        </w:tc>
        <w:tc>
          <w:tcPr>
            <w:tcW w:w="568" w:type="pct"/>
          </w:tcPr>
          <w:p>
            <w:pPr>
              <w:spacing w:after="0" w:line="240" w:lineRule="auto"/>
              <w:jc w:val="center"/>
              <w:rPr>
                <w:rFonts w:ascii="Times New Roman" w:eastAsia="Times New Roman" w:hAnsi="Times New Roman" w:cs="Times New Roman"/>
              </w:rPr>
            </w:pPr>
          </w:p>
        </w:tc>
        <w:tc>
          <w:tcPr>
            <w:tcW w:w="701" w:type="pct"/>
          </w:tcPr>
          <w:p>
            <w:pPr>
              <w:spacing w:after="0" w:line="240" w:lineRule="auto"/>
              <w:jc w:val="center"/>
              <w:rPr>
                <w:rFonts w:ascii="Times New Roman" w:eastAsia="Times New Roman" w:hAnsi="Times New Roman" w:cs="Times New Roman"/>
              </w:rPr>
            </w:pPr>
          </w:p>
        </w:tc>
        <w:tc>
          <w:tcPr>
            <w:tcW w:w="505" w:type="pct"/>
          </w:tcPr>
          <w:p>
            <w:pPr>
              <w:spacing w:after="0" w:line="240" w:lineRule="auto"/>
              <w:jc w:val="center"/>
              <w:rPr>
                <w:rFonts w:ascii="Times New Roman" w:eastAsia="Times New Roman" w:hAnsi="Times New Roman" w:cs="Times New Roman"/>
              </w:rPr>
            </w:pPr>
          </w:p>
        </w:tc>
        <w:tc>
          <w:tcPr>
            <w:tcW w:w="796" w:type="pct"/>
          </w:tcPr>
          <w:p>
            <w:pPr>
              <w:spacing w:after="0" w:line="240" w:lineRule="auto"/>
              <w:jc w:val="center"/>
              <w:rPr>
                <w:rFonts w:ascii="Times New Roman" w:eastAsia="Times New Roman" w:hAnsi="Times New Roman" w:cs="Times New Roman"/>
              </w:rPr>
            </w:pPr>
          </w:p>
        </w:tc>
        <w:tc>
          <w:tcPr>
            <w:tcW w:w="570" w:type="pct"/>
          </w:tcPr>
          <w:p>
            <w:pPr>
              <w:spacing w:after="0" w:line="240" w:lineRule="auto"/>
              <w:jc w:val="center"/>
              <w:rPr>
                <w:rFonts w:ascii="Times New Roman" w:eastAsia="Times New Roman" w:hAnsi="Times New Roman" w:cs="Times New Roman"/>
              </w:rPr>
            </w:pPr>
          </w:p>
        </w:tc>
      </w:tr>
    </w:tbl>
    <w:p>
      <w:pPr>
        <w:pStyle w:val="53"/>
        <w:shd w:val="clear" w:color="auto" w:fill="auto"/>
        <w:spacing w:line="240" w:lineRule="auto"/>
        <w:jc w:val="right"/>
      </w:pPr>
      <w:r>
        <w:br w:type="page"/>
      </w:r>
    </w:p>
    <w:p>
      <w:pPr>
        <w:pStyle w:val="53"/>
        <w:shd w:val="clear" w:color="auto" w:fill="auto"/>
        <w:spacing w:line="240" w:lineRule="auto"/>
        <w:ind w:leftChars="2600" w:left="5720"/>
      </w:pPr>
      <w:r>
        <w:lastRenderedPageBreak/>
        <w:t>Приложение 2</w:t>
      </w:r>
    </w:p>
    <w:p>
      <w:pPr>
        <w:pStyle w:val="20"/>
        <w:shd w:val="clear" w:color="auto" w:fill="auto"/>
        <w:spacing w:line="240" w:lineRule="auto"/>
        <w:ind w:leftChars="2600" w:left="5720"/>
      </w:pPr>
      <w:r>
        <w:t>к Положению о Республиканском конкурсе профессионального мастерства работников сферы воспитания и дополнительного образования «Воспитать человека»</w:t>
      </w:r>
    </w:p>
    <w:p>
      <w:pPr>
        <w:spacing w:after="0" w:line="240" w:lineRule="auto"/>
        <w:jc w:val="both"/>
        <w:rPr>
          <w:rStyle w:val="a9"/>
          <w:color w:val="000000"/>
          <w:sz w:val="28"/>
          <w:szCs w:val="28"/>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Требования и критерии оценки конкурсных испытаний заочного этапа</w:t>
      </w:r>
    </w:p>
    <w:p>
      <w:pPr>
        <w:spacing w:after="0" w:line="240" w:lineRule="auto"/>
        <w:jc w:val="center"/>
        <w:rPr>
          <w:rStyle w:val="3"/>
          <w:bCs w:val="0"/>
          <w:color w:val="000000"/>
        </w:rPr>
      </w:pPr>
      <w:r>
        <w:rPr>
          <w:rStyle w:val="3"/>
          <w:bCs w:val="0"/>
          <w:color w:val="000000"/>
        </w:rPr>
        <w:t xml:space="preserve">Республиканского конкурса профессионального мастерства работников </w:t>
      </w:r>
    </w:p>
    <w:p>
      <w:pPr>
        <w:spacing w:after="0" w:line="240" w:lineRule="auto"/>
        <w:jc w:val="center"/>
        <w:rPr>
          <w:rStyle w:val="3"/>
          <w:bCs w:val="0"/>
          <w:color w:val="000000"/>
        </w:rPr>
      </w:pPr>
      <w:r>
        <w:rPr>
          <w:rStyle w:val="3"/>
          <w:bCs w:val="0"/>
          <w:color w:val="000000"/>
        </w:rPr>
        <w:t xml:space="preserve">сферы воспитания и дополнительного образования </w:t>
      </w:r>
    </w:p>
    <w:p>
      <w:pPr>
        <w:spacing w:after="0" w:line="240" w:lineRule="auto"/>
        <w:jc w:val="center"/>
        <w:rPr>
          <w:rStyle w:val="3"/>
          <w:bCs w:val="0"/>
          <w:color w:val="000000"/>
        </w:rPr>
      </w:pPr>
      <w:r>
        <w:rPr>
          <w:rStyle w:val="3"/>
          <w:bCs w:val="0"/>
          <w:color w:val="000000"/>
        </w:rPr>
        <w:t>«Воспитать человека»</w:t>
      </w:r>
    </w:p>
    <w:p>
      <w:pPr>
        <w:spacing w:after="0" w:line="240" w:lineRule="auto"/>
        <w:jc w:val="center"/>
        <w:rPr>
          <w:rStyle w:val="3"/>
          <w:bCs w:val="0"/>
          <w:color w:val="000000"/>
        </w:rPr>
      </w:pPr>
    </w:p>
    <w:p>
      <w:pPr>
        <w:pStyle w:val="ab"/>
        <w:numPr>
          <w:ilvl w:val="0"/>
          <w:numId w:val="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Требования и критерии оценки видеоматериала визитной карточки «Лидер воспитания»</w:t>
      </w:r>
    </w:p>
    <w:tbl>
      <w:tblPr>
        <w:tblStyle w:val="a8"/>
        <w:tblW w:w="5000" w:type="pct"/>
        <w:tblLook w:val="04A0" w:firstRow="1" w:lastRow="0" w:firstColumn="1" w:lastColumn="0" w:noHBand="0" w:noVBand="1"/>
      </w:tblPr>
      <w:tblGrid>
        <w:gridCol w:w="1982"/>
        <w:gridCol w:w="8213"/>
      </w:tblGrid>
      <w:tr>
        <w:tc>
          <w:tcPr>
            <w:tcW w:w="5000" w:type="pct"/>
            <w:gridSpan w:val="2"/>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Требования к видеоматериалу визитной карточки «Лидер воспитания»</w:t>
            </w:r>
          </w:p>
        </w:tc>
      </w:tr>
      <w:tr>
        <w:tc>
          <w:tcPr>
            <w:tcW w:w="972"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Требования к длительности</w:t>
            </w:r>
          </w:p>
        </w:tc>
        <w:tc>
          <w:tcPr>
            <w:tcW w:w="4028" w:type="pct"/>
          </w:tcPr>
          <w:p>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Длительность видеоролика не более 5 минут</w:t>
            </w:r>
          </w:p>
        </w:tc>
      </w:tr>
      <w:tr>
        <w:tc>
          <w:tcPr>
            <w:tcW w:w="972"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Требования к содержанию</w:t>
            </w:r>
          </w:p>
        </w:tc>
        <w:tc>
          <w:tcPr>
            <w:tcW w:w="4028" w:type="pct"/>
            <w:vAlign w:val="bottom"/>
          </w:tcPr>
          <w:p>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Содержание видеоролика должно отражать объективные сведения о совокупности профессиональных взглядов и позиций конкурсанта, процессе и результатах профессиональной деятельности в сфере воспитания. Видеоряд может включать целесообразные фрагменты и обзор занятий, мероприятий, интервьюирование участников образовательных отношений, сведения о педагогических / управленческих достижениях в области воспитания обучающихся и (или) профессиональных интересах участника Конкурса</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454"/>
        <w:gridCol w:w="3795"/>
        <w:gridCol w:w="1415"/>
        <w:gridCol w:w="1558"/>
        <w:gridCol w:w="1482"/>
        <w:gridCol w:w="1491"/>
      </w:tblGrid>
      <w:tr>
        <w:trPr>
          <w:trHeight w:val="325"/>
        </w:trPr>
        <w:tc>
          <w:tcPr>
            <w:tcW w:w="5000" w:type="pct"/>
            <w:gridSpan w:val="6"/>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Критерии оценки видеоматериала визитной карточки «Лидер воспитания»</w:t>
            </w:r>
          </w:p>
        </w:tc>
      </w:tr>
      <w:tr>
        <w:tc>
          <w:tcPr>
            <w:tcW w:w="223" w:type="pct"/>
            <w:vMerge w:val="restart"/>
          </w:tcPr>
          <w:p>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w:t>
            </w:r>
          </w:p>
        </w:tc>
        <w:tc>
          <w:tcPr>
            <w:tcW w:w="1861" w:type="pct"/>
            <w:vMerge w:val="restar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Критерии</w:t>
            </w:r>
          </w:p>
        </w:tc>
        <w:tc>
          <w:tcPr>
            <w:tcW w:w="2916" w:type="pct"/>
            <w:gridSpan w:val="4"/>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Баллы</w:t>
            </w:r>
          </w:p>
        </w:tc>
      </w:tr>
      <w:tr>
        <w:tc>
          <w:tcPr>
            <w:tcW w:w="223" w:type="pct"/>
            <w:vMerge/>
          </w:tcPr>
          <w:p>
            <w:pPr>
              <w:spacing w:after="0" w:line="240" w:lineRule="auto"/>
              <w:jc w:val="center"/>
              <w:rPr>
                <w:rFonts w:ascii="Times New Roman" w:hAnsi="Times New Roman" w:cs="Times New Roman"/>
                <w:sz w:val="24"/>
                <w:szCs w:val="24"/>
              </w:rPr>
            </w:pPr>
          </w:p>
        </w:tc>
        <w:tc>
          <w:tcPr>
            <w:tcW w:w="1861" w:type="pct"/>
            <w:vMerge/>
          </w:tcPr>
          <w:p>
            <w:pPr>
              <w:spacing w:after="0" w:line="240" w:lineRule="auto"/>
              <w:jc w:val="center"/>
              <w:rPr>
                <w:rFonts w:ascii="Times New Roman" w:hAnsi="Times New Roman" w:cs="Times New Roman"/>
                <w:sz w:val="24"/>
                <w:szCs w:val="24"/>
              </w:rPr>
            </w:pPr>
          </w:p>
        </w:tc>
        <w:tc>
          <w:tcPr>
            <w:tcW w:w="694" w:type="pct"/>
            <w:vAlign w:val="bottom"/>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0 баллов</w:t>
            </w:r>
          </w:p>
        </w:tc>
        <w:tc>
          <w:tcPr>
            <w:tcW w:w="764" w:type="pct"/>
            <w:vAlign w:val="bottom"/>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 балл</w:t>
            </w:r>
          </w:p>
        </w:tc>
        <w:tc>
          <w:tcPr>
            <w:tcW w:w="727" w:type="pct"/>
            <w:vAlign w:val="bottom"/>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 балла</w:t>
            </w:r>
          </w:p>
        </w:tc>
        <w:tc>
          <w:tcPr>
            <w:tcW w:w="731" w:type="pct"/>
            <w:vAlign w:val="bottom"/>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 балла</w:t>
            </w:r>
          </w:p>
        </w:tc>
      </w:tr>
      <w:tr>
        <w:tc>
          <w:tcPr>
            <w:tcW w:w="223"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1.</w:t>
            </w:r>
          </w:p>
        </w:tc>
        <w:tc>
          <w:tcPr>
            <w:tcW w:w="1861" w:type="pct"/>
          </w:tcPr>
          <w:p>
            <w:pPr>
              <w:pStyle w:val="21"/>
              <w:shd w:val="clear" w:color="auto" w:fill="auto"/>
              <w:spacing w:line="240" w:lineRule="auto"/>
              <w:ind w:firstLine="0"/>
              <w:rPr>
                <w:sz w:val="24"/>
                <w:szCs w:val="24"/>
              </w:rPr>
            </w:pPr>
            <w:r>
              <w:rPr>
                <w:color w:val="000000"/>
                <w:sz w:val="24"/>
                <w:szCs w:val="24"/>
              </w:rPr>
              <w:t xml:space="preserve">Содержание восприятия воспитания конкурсантом </w:t>
            </w:r>
          </w:p>
        </w:tc>
        <w:tc>
          <w:tcPr>
            <w:tcW w:w="69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представлено</w:t>
            </w:r>
          </w:p>
        </w:tc>
        <w:tc>
          <w:tcPr>
            <w:tcW w:w="764"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недостаточной мере</w:t>
            </w:r>
          </w:p>
        </w:tc>
        <w:tc>
          <w:tcPr>
            <w:tcW w:w="727"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достаточной мере</w:t>
            </w:r>
          </w:p>
        </w:tc>
        <w:tc>
          <w:tcPr>
            <w:tcW w:w="731"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полной мере</w:t>
            </w:r>
          </w:p>
        </w:tc>
      </w:tr>
      <w:tr>
        <w:tc>
          <w:tcPr>
            <w:tcW w:w="223"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1861" w:type="pct"/>
          </w:tcPr>
          <w:p>
            <w:pPr>
              <w:pStyle w:val="21"/>
              <w:shd w:val="clear" w:color="auto" w:fill="auto"/>
              <w:spacing w:line="240" w:lineRule="auto"/>
              <w:ind w:firstLine="0"/>
              <w:rPr>
                <w:sz w:val="24"/>
                <w:szCs w:val="24"/>
              </w:rPr>
            </w:pPr>
            <w:r>
              <w:rPr>
                <w:color w:val="000000"/>
                <w:sz w:val="24"/>
                <w:szCs w:val="24"/>
              </w:rPr>
              <w:t>Транслируются ценностно-целевые установки, соответствующие современному национальному воспитательному идеалу</w:t>
            </w:r>
          </w:p>
        </w:tc>
        <w:tc>
          <w:tcPr>
            <w:tcW w:w="69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представлено</w:t>
            </w:r>
          </w:p>
        </w:tc>
        <w:tc>
          <w:tcPr>
            <w:tcW w:w="764"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недостаточной мере</w:t>
            </w:r>
          </w:p>
        </w:tc>
        <w:tc>
          <w:tcPr>
            <w:tcW w:w="727"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достаточной мере</w:t>
            </w:r>
          </w:p>
        </w:tc>
        <w:tc>
          <w:tcPr>
            <w:tcW w:w="731"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полной мере</w:t>
            </w:r>
          </w:p>
        </w:tc>
      </w:tr>
      <w:tr>
        <w:tc>
          <w:tcPr>
            <w:tcW w:w="223"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1" w:type="pct"/>
          </w:tcPr>
          <w:p>
            <w:pPr>
              <w:pStyle w:val="21"/>
              <w:shd w:val="clear" w:color="auto" w:fill="auto"/>
              <w:spacing w:line="240" w:lineRule="auto"/>
              <w:ind w:firstLine="0"/>
              <w:rPr>
                <w:sz w:val="24"/>
                <w:szCs w:val="24"/>
              </w:rPr>
            </w:pPr>
            <w:r>
              <w:rPr>
                <w:color w:val="000000"/>
                <w:sz w:val="24"/>
                <w:szCs w:val="24"/>
              </w:rPr>
              <w:t>Отражена реализация современных, в том числе интерактивных, форм и методов воспитательной работы в рамках темы номинации</w:t>
            </w:r>
          </w:p>
        </w:tc>
        <w:tc>
          <w:tcPr>
            <w:tcW w:w="69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представлено</w:t>
            </w:r>
          </w:p>
        </w:tc>
        <w:tc>
          <w:tcPr>
            <w:tcW w:w="764"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недостаточной мере</w:t>
            </w:r>
          </w:p>
        </w:tc>
        <w:tc>
          <w:tcPr>
            <w:tcW w:w="727"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достаточной мере</w:t>
            </w:r>
          </w:p>
        </w:tc>
        <w:tc>
          <w:tcPr>
            <w:tcW w:w="731"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полной мере</w:t>
            </w:r>
          </w:p>
        </w:tc>
      </w:tr>
      <w:tr>
        <w:tc>
          <w:tcPr>
            <w:tcW w:w="223"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4.</w:t>
            </w:r>
          </w:p>
        </w:tc>
        <w:tc>
          <w:tcPr>
            <w:tcW w:w="1861" w:type="pct"/>
          </w:tcPr>
          <w:p>
            <w:pPr>
              <w:pStyle w:val="21"/>
              <w:shd w:val="clear" w:color="auto" w:fill="auto"/>
              <w:spacing w:line="240" w:lineRule="auto"/>
              <w:ind w:firstLine="0"/>
              <w:rPr>
                <w:sz w:val="24"/>
                <w:szCs w:val="24"/>
              </w:rPr>
            </w:pPr>
            <w:r>
              <w:rPr>
                <w:color w:val="000000"/>
                <w:sz w:val="24"/>
                <w:szCs w:val="24"/>
              </w:rPr>
              <w:t>Отображены результаты воспитательной деятельности участника</w:t>
            </w:r>
          </w:p>
        </w:tc>
        <w:tc>
          <w:tcPr>
            <w:tcW w:w="69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представлено</w:t>
            </w:r>
          </w:p>
        </w:tc>
        <w:tc>
          <w:tcPr>
            <w:tcW w:w="764"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недостаточной мере</w:t>
            </w:r>
          </w:p>
        </w:tc>
        <w:tc>
          <w:tcPr>
            <w:tcW w:w="727"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достаточной мере</w:t>
            </w:r>
          </w:p>
        </w:tc>
        <w:tc>
          <w:tcPr>
            <w:tcW w:w="731"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полной мере</w:t>
            </w:r>
          </w:p>
        </w:tc>
      </w:tr>
      <w:tr>
        <w:tc>
          <w:tcPr>
            <w:tcW w:w="223" w:type="pct"/>
          </w:tcPr>
          <w:p>
            <w:pPr>
              <w:pStyle w:val="21"/>
              <w:shd w:val="clear" w:color="auto" w:fill="auto"/>
              <w:spacing w:line="240" w:lineRule="auto"/>
              <w:ind w:firstLine="0"/>
              <w:jc w:val="center"/>
              <w:rPr>
                <w:rFonts w:cs="Times New Roman"/>
                <w:sz w:val="24"/>
                <w:szCs w:val="24"/>
              </w:rPr>
            </w:pPr>
            <w:r>
              <w:rPr>
                <w:rStyle w:val="212pt"/>
                <w:color w:val="000000"/>
              </w:rPr>
              <w:t>5.</w:t>
            </w:r>
          </w:p>
        </w:tc>
        <w:tc>
          <w:tcPr>
            <w:tcW w:w="1861" w:type="pct"/>
          </w:tcPr>
          <w:p>
            <w:pPr>
              <w:pStyle w:val="21"/>
              <w:shd w:val="clear" w:color="auto" w:fill="auto"/>
              <w:spacing w:line="240" w:lineRule="auto"/>
              <w:ind w:firstLine="0"/>
              <w:rPr>
                <w:sz w:val="24"/>
                <w:szCs w:val="24"/>
              </w:rPr>
            </w:pPr>
            <w:r>
              <w:rPr>
                <w:color w:val="000000"/>
                <w:sz w:val="24"/>
                <w:szCs w:val="24"/>
              </w:rPr>
              <w:t>Логичность и ясность изложения</w:t>
            </w:r>
          </w:p>
        </w:tc>
        <w:tc>
          <w:tcPr>
            <w:tcW w:w="69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представлено</w:t>
            </w:r>
          </w:p>
        </w:tc>
        <w:tc>
          <w:tcPr>
            <w:tcW w:w="764"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недостаточной мере</w:t>
            </w:r>
          </w:p>
        </w:tc>
        <w:tc>
          <w:tcPr>
            <w:tcW w:w="727"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достаточной мере</w:t>
            </w:r>
          </w:p>
        </w:tc>
        <w:tc>
          <w:tcPr>
            <w:tcW w:w="731"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полной мере</w:t>
            </w:r>
          </w:p>
        </w:tc>
      </w:tr>
      <w:tr>
        <w:tc>
          <w:tcPr>
            <w:tcW w:w="223" w:type="pct"/>
          </w:tcPr>
          <w:p>
            <w:pPr>
              <w:pStyle w:val="21"/>
              <w:shd w:val="clear" w:color="auto" w:fill="auto"/>
              <w:spacing w:line="240" w:lineRule="auto"/>
              <w:ind w:firstLine="0"/>
              <w:jc w:val="center"/>
              <w:rPr>
                <w:rFonts w:cs="Times New Roman"/>
                <w:sz w:val="24"/>
                <w:szCs w:val="24"/>
              </w:rPr>
            </w:pPr>
            <w:r>
              <w:rPr>
                <w:rStyle w:val="212pt"/>
                <w:color w:val="000000"/>
              </w:rPr>
              <w:t>6.</w:t>
            </w:r>
          </w:p>
        </w:tc>
        <w:tc>
          <w:tcPr>
            <w:tcW w:w="1861" w:type="pct"/>
          </w:tcPr>
          <w:p>
            <w:pPr>
              <w:pStyle w:val="21"/>
              <w:shd w:val="clear" w:color="auto" w:fill="auto"/>
              <w:spacing w:line="240" w:lineRule="auto"/>
              <w:ind w:firstLine="0"/>
              <w:rPr>
                <w:sz w:val="24"/>
                <w:szCs w:val="24"/>
              </w:rPr>
            </w:pPr>
            <w:r>
              <w:rPr>
                <w:color w:val="000000"/>
                <w:sz w:val="24"/>
                <w:szCs w:val="24"/>
              </w:rPr>
              <w:t>Оформлено в соответствии с требованиями</w:t>
            </w:r>
          </w:p>
        </w:tc>
        <w:tc>
          <w:tcPr>
            <w:tcW w:w="69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представлено</w:t>
            </w:r>
          </w:p>
        </w:tc>
        <w:tc>
          <w:tcPr>
            <w:tcW w:w="764"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недостаточной мере</w:t>
            </w:r>
          </w:p>
        </w:tc>
        <w:tc>
          <w:tcPr>
            <w:tcW w:w="727"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достаточной мере</w:t>
            </w:r>
          </w:p>
        </w:tc>
        <w:tc>
          <w:tcPr>
            <w:tcW w:w="731"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представлено в полной мере</w:t>
            </w:r>
          </w:p>
        </w:tc>
      </w:tr>
      <w:tr>
        <w:tc>
          <w:tcPr>
            <w:tcW w:w="5000" w:type="pct"/>
            <w:gridSpan w:val="6"/>
          </w:tcPr>
          <w:p>
            <w:pPr>
              <w:spacing w:after="0" w:line="240" w:lineRule="auto"/>
              <w:jc w:val="both"/>
              <w:rPr>
                <w:rFonts w:ascii="Times New Roman" w:hAnsi="Times New Roman" w:cs="Times New Roman"/>
                <w:sz w:val="24"/>
                <w:szCs w:val="24"/>
              </w:rPr>
            </w:pPr>
            <w:r>
              <w:rPr>
                <w:rStyle w:val="212pt3"/>
                <w:rFonts w:cs="Times New Roman"/>
                <w:b w:val="0"/>
                <w:color w:val="000000"/>
              </w:rPr>
              <w:lastRenderedPageBreak/>
              <w:t xml:space="preserve">Максимальное количество баллов </w:t>
            </w:r>
            <w:r>
              <w:rPr>
                <w:rStyle w:val="212pt"/>
                <w:color w:val="000000"/>
              </w:rPr>
              <w:t xml:space="preserve">- </w:t>
            </w:r>
            <w:r>
              <w:rPr>
                <w:rStyle w:val="212pt3"/>
                <w:rFonts w:cs="Times New Roman"/>
                <w:b w:val="0"/>
                <w:color w:val="000000"/>
              </w:rPr>
              <w:t>18</w:t>
            </w:r>
          </w:p>
        </w:tc>
      </w:tr>
    </w:tbl>
    <w:p>
      <w:pPr>
        <w:pStyle w:val="ab"/>
        <w:numPr>
          <w:ilvl w:val="0"/>
          <w:numId w:val="3"/>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Требования и критерии описания форм воспитательной деятельности</w:t>
      </w:r>
    </w:p>
    <w:tbl>
      <w:tblPr>
        <w:tblStyle w:val="a8"/>
        <w:tblW w:w="5000" w:type="pct"/>
        <w:tblLook w:val="04A0" w:firstRow="1" w:lastRow="0" w:firstColumn="1" w:lastColumn="0" w:noHBand="0" w:noVBand="1"/>
      </w:tblPr>
      <w:tblGrid>
        <w:gridCol w:w="2010"/>
        <w:gridCol w:w="8185"/>
      </w:tblGrid>
      <w:tr>
        <w:tc>
          <w:tcPr>
            <w:tcW w:w="5000" w:type="pct"/>
            <w:gridSpan w:val="2"/>
          </w:tcPr>
          <w:p>
            <w:pPr>
              <w:pStyle w:val="21"/>
              <w:shd w:val="clear" w:color="auto" w:fill="auto"/>
              <w:spacing w:line="240" w:lineRule="auto"/>
              <w:ind w:firstLine="0"/>
              <w:jc w:val="both"/>
              <w:rPr>
                <w:rFonts w:cs="Times New Roman"/>
                <w:b/>
                <w:sz w:val="24"/>
                <w:szCs w:val="24"/>
              </w:rPr>
            </w:pPr>
            <w:r>
              <w:rPr>
                <w:rStyle w:val="212pt3"/>
                <w:rFonts w:cs="Times New Roman"/>
                <w:color w:val="000000"/>
              </w:rPr>
              <w:t xml:space="preserve">Требования к описанию </w:t>
            </w:r>
          </w:p>
        </w:tc>
      </w:tr>
      <w:tr>
        <w:tc>
          <w:tcPr>
            <w:tcW w:w="986" w:type="pct"/>
          </w:tcPr>
          <w:p>
            <w:pPr>
              <w:pStyle w:val="21"/>
              <w:shd w:val="clear" w:color="auto" w:fill="auto"/>
              <w:spacing w:line="240" w:lineRule="auto"/>
              <w:ind w:firstLine="0"/>
              <w:rPr>
                <w:rFonts w:cs="Times New Roman"/>
                <w:sz w:val="24"/>
                <w:szCs w:val="24"/>
              </w:rPr>
            </w:pPr>
            <w:r>
              <w:rPr>
                <w:rStyle w:val="212pt"/>
                <w:rFonts w:cs="Times New Roman"/>
                <w:color w:val="000000"/>
              </w:rPr>
              <w:t>Требования к объему и оформлению</w:t>
            </w:r>
          </w:p>
        </w:tc>
        <w:tc>
          <w:tcPr>
            <w:tcW w:w="4014" w:type="pct"/>
          </w:tcPr>
          <w:p>
            <w:pPr>
              <w:pStyle w:val="21"/>
              <w:shd w:val="clear" w:color="auto" w:fill="auto"/>
              <w:spacing w:line="240" w:lineRule="auto"/>
              <w:ind w:firstLine="0"/>
              <w:jc w:val="both"/>
              <w:rPr>
                <w:rFonts w:cs="Times New Roman"/>
                <w:sz w:val="24"/>
                <w:szCs w:val="24"/>
              </w:rPr>
            </w:pPr>
            <w:r>
              <w:rPr>
                <w:rStyle w:val="212pt"/>
                <w:rFonts w:cs="Times New Roman"/>
                <w:color w:val="000000"/>
              </w:rPr>
              <w:t>Язык – русский, объем не больше 35 000 символов с учетом пробелов (1/3 документа - описание формы воспитательных практик (не считая титульного листа), 2/3 документа - сама форма воспитательных практик), формат .</w:t>
            </w:r>
            <w:r>
              <w:rPr>
                <w:rStyle w:val="212pt"/>
                <w:rFonts w:cs="Times New Roman"/>
                <w:color w:val="000000"/>
                <w:lang w:val="en-US"/>
              </w:rPr>
              <w:t>doc</w:t>
            </w:r>
            <w:r>
              <w:rPr>
                <w:rStyle w:val="212pt"/>
                <w:rFonts w:cs="Times New Roman"/>
                <w:color w:val="000000"/>
              </w:rPr>
              <w:t xml:space="preserve">, ориентация – книжная,  поля (верхнее, нижнее, левое, правое) - 20 мм, размер шрифта 14, шрифт </w:t>
            </w:r>
            <w:r>
              <w:rPr>
                <w:rStyle w:val="212pt"/>
                <w:rFonts w:cs="Times New Roman"/>
                <w:color w:val="000000"/>
                <w:lang w:val="en-US"/>
              </w:rPr>
              <w:t>Times</w:t>
            </w:r>
            <w:r>
              <w:rPr>
                <w:rStyle w:val="212pt"/>
                <w:rFonts w:cs="Times New Roman"/>
                <w:color w:val="000000"/>
              </w:rPr>
              <w:t xml:space="preserve"> </w:t>
            </w:r>
            <w:r>
              <w:rPr>
                <w:rStyle w:val="212pt"/>
                <w:rFonts w:cs="Times New Roman"/>
                <w:color w:val="000000"/>
                <w:lang w:val="en-US"/>
              </w:rPr>
              <w:t>New</w:t>
            </w:r>
            <w:r>
              <w:rPr>
                <w:rStyle w:val="212pt"/>
                <w:rFonts w:cs="Times New Roman"/>
                <w:color w:val="000000"/>
              </w:rPr>
              <w:t xml:space="preserve"> </w:t>
            </w:r>
            <w:r>
              <w:rPr>
                <w:rStyle w:val="212pt"/>
                <w:rFonts w:cs="Times New Roman"/>
                <w:color w:val="000000"/>
                <w:lang w:val="en-US"/>
              </w:rPr>
              <w:t>Roman</w:t>
            </w:r>
            <w:r>
              <w:rPr>
                <w:rStyle w:val="212pt"/>
                <w:rFonts w:cs="Times New Roman"/>
                <w:color w:val="000000"/>
              </w:rPr>
              <w:t>,</w:t>
            </w:r>
            <w:r>
              <w:t xml:space="preserve"> м</w:t>
            </w:r>
            <w:r>
              <w:rPr>
                <w:rStyle w:val="212pt"/>
                <w:rFonts w:cs="Times New Roman"/>
                <w:color w:val="000000"/>
              </w:rPr>
              <w:t>ежстрочный интервал – полуторный, выравнивание - по ширине, абзац - отступ первой строки (1,25 см), не допускаются разрывы разделов, страниц, колонки, переносы слов; все рисунки должны быть в виде картинок и иметь подпись (например: рис 1);</w:t>
            </w:r>
            <w:r>
              <w:t xml:space="preserve"> п</w:t>
            </w:r>
            <w:r>
              <w:rPr>
                <w:rStyle w:val="212pt"/>
                <w:rFonts w:cs="Times New Roman"/>
                <w:color w:val="000000"/>
              </w:rPr>
              <w:t>ри заимствовании материала для работы из различного рода печатных или интернет-источников необходимо приводить ссылки на данные источники с внесением их в список использованной литературы, ссылки на источники литературы необходимо оформлять в квадратных скобках.</w:t>
            </w:r>
          </w:p>
        </w:tc>
      </w:tr>
      <w:tr>
        <w:tc>
          <w:tcPr>
            <w:tcW w:w="986" w:type="pct"/>
          </w:tcPr>
          <w:p>
            <w:pPr>
              <w:pStyle w:val="21"/>
              <w:shd w:val="clear" w:color="auto" w:fill="auto"/>
              <w:spacing w:line="240" w:lineRule="auto"/>
              <w:ind w:firstLine="0"/>
              <w:rPr>
                <w:rFonts w:cs="Times New Roman"/>
                <w:sz w:val="24"/>
                <w:szCs w:val="24"/>
              </w:rPr>
            </w:pPr>
            <w:r>
              <w:rPr>
                <w:rStyle w:val="212pt"/>
                <w:rFonts w:cs="Times New Roman"/>
                <w:color w:val="000000"/>
              </w:rPr>
              <w:t>Требования к содержанию</w:t>
            </w:r>
          </w:p>
        </w:tc>
        <w:tc>
          <w:tcPr>
            <w:tcW w:w="4014" w:type="pct"/>
          </w:tcPr>
          <w:p>
            <w:pPr>
              <w:pStyle w:val="21"/>
              <w:shd w:val="clear" w:color="auto" w:fill="auto"/>
              <w:spacing w:line="240" w:lineRule="auto"/>
              <w:ind w:firstLine="0"/>
              <w:jc w:val="both"/>
              <w:rPr>
                <w:rFonts w:cs="Times New Roman"/>
                <w:sz w:val="24"/>
                <w:szCs w:val="24"/>
              </w:rPr>
            </w:pPr>
            <w:r>
              <w:rPr>
                <w:rStyle w:val="212pt"/>
                <w:rFonts w:cs="Times New Roman"/>
                <w:color w:val="000000"/>
              </w:rPr>
              <w:t>Документ должен состоять из титульного листа и 2-х частей: вводная часть и основная. Первая часть должна содержать краткое описание, цель воспитательной практики, задачи, основные направления воспитательной работы, функции. Вторая часть должна содержать саму практику (сценарий, методику, описание проектной деятельности и другое), результаты использования практики, выводы и приложения с материалами, используемыми в реализации практики. Содержание должно соответствовать теме, описывать новый опыт и значимость форм воспитательных практик в воспитании обучающихся, отражать владение современной ситуацией в сфере воспитания, понимание основных ценностей и направлений воспитательной работы в условиях вызовов современности.</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581"/>
        <w:gridCol w:w="3089"/>
        <w:gridCol w:w="1568"/>
        <w:gridCol w:w="1711"/>
        <w:gridCol w:w="1711"/>
        <w:gridCol w:w="1535"/>
      </w:tblGrid>
      <w:tr>
        <w:tc>
          <w:tcPr>
            <w:tcW w:w="5000" w:type="pct"/>
            <w:gridSpan w:val="6"/>
          </w:tcPr>
          <w:p>
            <w:pPr>
              <w:widowControl w:val="0"/>
              <w:spacing w:after="0" w:line="240" w:lineRule="auto"/>
              <w:ind w:right="180"/>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Критерии описания форм воспитательной деятельности</w:t>
            </w:r>
          </w:p>
        </w:tc>
      </w:tr>
      <w:tr>
        <w:tc>
          <w:tcPr>
            <w:tcW w:w="285" w:type="pct"/>
            <w:vMerge w:val="restart"/>
          </w:tcPr>
          <w:p>
            <w:pPr>
              <w:widowControl w:val="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p>
        </w:tc>
        <w:tc>
          <w:tcPr>
            <w:tcW w:w="1515" w:type="pct"/>
            <w:vMerge w:val="restar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Критерии</w:t>
            </w:r>
          </w:p>
        </w:tc>
        <w:tc>
          <w:tcPr>
            <w:tcW w:w="3200" w:type="pct"/>
            <w:gridSpan w:val="4"/>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Баллы</w:t>
            </w:r>
          </w:p>
        </w:tc>
      </w:tr>
      <w:tr>
        <w:tc>
          <w:tcPr>
            <w:tcW w:w="285" w:type="pct"/>
            <w:vMerge/>
          </w:tcPr>
          <w:p>
            <w:pPr>
              <w:jc w:val="center"/>
              <w:rPr>
                <w:rFonts w:ascii="Times New Roman" w:hAnsi="Times New Roman" w:cs="Times New Roman"/>
                <w:sz w:val="24"/>
                <w:szCs w:val="24"/>
              </w:rPr>
            </w:pPr>
          </w:p>
        </w:tc>
        <w:tc>
          <w:tcPr>
            <w:tcW w:w="1515" w:type="pct"/>
            <w:vMerge/>
          </w:tcPr>
          <w:p>
            <w:pPr>
              <w:spacing w:after="0" w:line="240" w:lineRule="auto"/>
              <w:jc w:val="center"/>
              <w:rPr>
                <w:rFonts w:ascii="Times New Roman" w:hAnsi="Times New Roman" w:cs="Times New Roman"/>
                <w:sz w:val="24"/>
                <w:szCs w:val="24"/>
              </w:rPr>
            </w:pPr>
          </w:p>
        </w:tc>
        <w:tc>
          <w:tcPr>
            <w:tcW w:w="769"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0 баллов</w:t>
            </w:r>
          </w:p>
        </w:tc>
        <w:tc>
          <w:tcPr>
            <w:tcW w:w="839"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 балл</w:t>
            </w:r>
          </w:p>
        </w:tc>
        <w:tc>
          <w:tcPr>
            <w:tcW w:w="839"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 балла</w:t>
            </w:r>
          </w:p>
        </w:tc>
        <w:tc>
          <w:tcPr>
            <w:tcW w:w="753"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 балла</w:t>
            </w:r>
          </w:p>
        </w:tc>
      </w:tr>
      <w:tr>
        <w:tc>
          <w:tcPr>
            <w:tcW w:w="285" w:type="pct"/>
          </w:tcPr>
          <w:p>
            <w:pPr>
              <w:widowControl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515"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Актуальность и соответствие содержания теме</w:t>
            </w:r>
          </w:p>
        </w:tc>
        <w:tc>
          <w:tcPr>
            <w:tcW w:w="76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соответствует</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с недочетами</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достаточной мере</w:t>
            </w:r>
          </w:p>
        </w:tc>
        <w:tc>
          <w:tcPr>
            <w:tcW w:w="753"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полной мере</w:t>
            </w:r>
          </w:p>
        </w:tc>
      </w:tr>
      <w:tr>
        <w:tc>
          <w:tcPr>
            <w:tcW w:w="285" w:type="pct"/>
          </w:tcPr>
          <w:p>
            <w:pPr>
              <w:jc w:val="center"/>
              <w:rPr>
                <w:rFonts w:ascii="Times New Roman" w:eastAsia="Times New Roman" w:hAnsi="Times New Roman" w:cs="Times New Roman"/>
                <w:color w:val="000000"/>
                <w:sz w:val="24"/>
                <w:szCs w:val="24"/>
                <w:lang w:eastAsia="ru-RU"/>
              </w:rPr>
            </w:pPr>
            <w:r>
              <w:rPr>
                <w:rStyle w:val="212pt"/>
                <w:rFonts w:eastAsia="Times New Roman"/>
                <w:color w:val="000000"/>
                <w:shd w:val="clear" w:color="auto" w:fill="auto"/>
                <w:lang w:eastAsia="ru-RU"/>
              </w:rPr>
              <w:t>2.</w:t>
            </w:r>
          </w:p>
        </w:tc>
        <w:tc>
          <w:tcPr>
            <w:tcW w:w="1515" w:type="pct"/>
          </w:tcPr>
          <w:p>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Глубина работы, логичность и ясность изложения, степень обоснованности выводов и предложений</w:t>
            </w:r>
          </w:p>
        </w:tc>
        <w:tc>
          <w:tcPr>
            <w:tcW w:w="76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соответствует</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с недочетами</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достаточной мере</w:t>
            </w:r>
          </w:p>
        </w:tc>
        <w:tc>
          <w:tcPr>
            <w:tcW w:w="753"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полной мере</w:t>
            </w:r>
          </w:p>
        </w:tc>
      </w:tr>
      <w:tr>
        <w:tc>
          <w:tcPr>
            <w:tcW w:w="285" w:type="pct"/>
          </w:tcPr>
          <w:p>
            <w:pPr>
              <w:jc w:val="center"/>
              <w:rPr>
                <w:rFonts w:ascii="Times New Roman" w:eastAsia="Times New Roman" w:hAnsi="Times New Roman" w:cs="Times New Roman"/>
                <w:color w:val="000000"/>
                <w:sz w:val="24"/>
                <w:szCs w:val="24"/>
                <w:lang w:eastAsia="ru-RU"/>
              </w:rPr>
            </w:pPr>
            <w:r>
              <w:rPr>
                <w:rStyle w:val="210"/>
                <w:rFonts w:eastAsia="Times New Roman" w:cs="Times New Roman"/>
                <w:color w:val="000000"/>
                <w:sz w:val="24"/>
                <w:szCs w:val="24"/>
                <w:shd w:val="clear" w:color="auto" w:fill="auto"/>
                <w:lang w:eastAsia="ru-RU"/>
              </w:rPr>
              <w:t>3.</w:t>
            </w:r>
          </w:p>
        </w:tc>
        <w:tc>
          <w:tcPr>
            <w:tcW w:w="1515" w:type="pct"/>
          </w:tcPr>
          <w:p>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Степень проработанности</w:t>
            </w:r>
          </w:p>
        </w:tc>
        <w:tc>
          <w:tcPr>
            <w:tcW w:w="76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соответствует</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с недочетами</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достаточной мере</w:t>
            </w:r>
          </w:p>
        </w:tc>
        <w:tc>
          <w:tcPr>
            <w:tcW w:w="753"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полной мере</w:t>
            </w:r>
          </w:p>
        </w:tc>
      </w:tr>
      <w:tr>
        <w:tc>
          <w:tcPr>
            <w:tcW w:w="285" w:type="pct"/>
          </w:tcPr>
          <w:p>
            <w:pPr>
              <w:jc w:val="center"/>
              <w:rPr>
                <w:rFonts w:ascii="Times New Roman" w:eastAsia="Times New Roman" w:hAnsi="Times New Roman" w:cs="Times New Roman"/>
                <w:color w:val="000000"/>
                <w:sz w:val="24"/>
                <w:szCs w:val="24"/>
                <w:lang w:eastAsia="ru-RU"/>
              </w:rPr>
            </w:pPr>
            <w:r>
              <w:rPr>
                <w:rStyle w:val="212pt"/>
                <w:rFonts w:eastAsia="Times New Roman"/>
                <w:color w:val="000000"/>
                <w:shd w:val="clear" w:color="auto" w:fill="auto"/>
                <w:lang w:eastAsia="ru-RU"/>
              </w:rPr>
              <w:t>4.</w:t>
            </w:r>
          </w:p>
        </w:tc>
        <w:tc>
          <w:tcPr>
            <w:tcW w:w="1515" w:type="pct"/>
          </w:tcPr>
          <w:p>
            <w:pPr>
              <w:spacing w:after="0" w:line="240" w:lineRule="auto"/>
              <w:rPr>
                <w:rFonts w:ascii="Times New Roman" w:eastAsia="Times New Roman" w:hAnsi="Times New Roman" w:cs="Times New Roman"/>
                <w:color w:val="000000"/>
                <w:sz w:val="24"/>
                <w:szCs w:val="24"/>
                <w:lang w:eastAsia="ru-RU"/>
              </w:rPr>
            </w:pPr>
            <w:r>
              <w:rPr>
                <w:rStyle w:val="212pt"/>
                <w:rFonts w:eastAsia="Times New Roman"/>
                <w:color w:val="000000"/>
                <w:shd w:val="clear" w:color="auto" w:fill="auto"/>
                <w:lang w:eastAsia="ru-RU"/>
              </w:rPr>
              <w:t>Инновационность опыта</w:t>
            </w:r>
          </w:p>
        </w:tc>
        <w:tc>
          <w:tcPr>
            <w:tcW w:w="76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соответствует</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с недочетами</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достаточной мере</w:t>
            </w:r>
          </w:p>
        </w:tc>
        <w:tc>
          <w:tcPr>
            <w:tcW w:w="753"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полной мере</w:t>
            </w:r>
          </w:p>
        </w:tc>
      </w:tr>
      <w:tr>
        <w:tc>
          <w:tcPr>
            <w:tcW w:w="285" w:type="pct"/>
          </w:tcPr>
          <w:p>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515" w:type="pct"/>
          </w:tcPr>
          <w:p>
            <w:pPr>
              <w:spacing w:after="0" w:line="240" w:lineRule="auto"/>
              <w:rPr>
                <w:rFonts w:ascii="Times New Roman" w:eastAsia="Times New Roman" w:hAnsi="Times New Roman" w:cs="Times New Roman"/>
                <w:color w:val="000000"/>
                <w:sz w:val="24"/>
                <w:szCs w:val="24"/>
                <w:lang w:eastAsia="ru-RU"/>
              </w:rPr>
            </w:pPr>
            <w:r>
              <w:rPr>
                <w:rStyle w:val="212pt"/>
                <w:rFonts w:eastAsia="Times New Roman"/>
                <w:color w:val="000000"/>
                <w:shd w:val="clear" w:color="auto" w:fill="auto"/>
                <w:lang w:eastAsia="ru-RU"/>
              </w:rPr>
              <w:t xml:space="preserve">Соответствие выбранной формы поставленным целям, задачам </w:t>
            </w:r>
            <w:r>
              <w:rPr>
                <w:rStyle w:val="210"/>
                <w:rFonts w:eastAsia="Times New Roman" w:cs="Times New Roman"/>
                <w:color w:val="000000"/>
                <w:sz w:val="24"/>
                <w:szCs w:val="24"/>
                <w:shd w:val="clear" w:color="auto" w:fill="auto"/>
                <w:lang w:eastAsia="ru-RU"/>
              </w:rPr>
              <w:t>воспитания</w:t>
            </w:r>
          </w:p>
        </w:tc>
        <w:tc>
          <w:tcPr>
            <w:tcW w:w="76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соответствует</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с недочетами</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достаточной мере</w:t>
            </w:r>
          </w:p>
        </w:tc>
        <w:tc>
          <w:tcPr>
            <w:tcW w:w="753"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полной мере</w:t>
            </w:r>
          </w:p>
        </w:tc>
      </w:tr>
      <w:tr>
        <w:tc>
          <w:tcPr>
            <w:tcW w:w="285" w:type="pct"/>
          </w:tcPr>
          <w:p>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515" w:type="pct"/>
          </w:tcPr>
          <w:p>
            <w:pPr>
              <w:spacing w:after="0" w:line="240" w:lineRule="auto"/>
              <w:rPr>
                <w:rFonts w:ascii="Times New Roman" w:eastAsia="Times New Roman" w:hAnsi="Times New Roman" w:cs="Times New Roman"/>
                <w:color w:val="000000"/>
                <w:sz w:val="24"/>
                <w:szCs w:val="24"/>
                <w:lang w:eastAsia="ru-RU"/>
              </w:rPr>
            </w:pPr>
            <w:r>
              <w:rPr>
                <w:rStyle w:val="212pt"/>
                <w:rFonts w:eastAsia="Times New Roman"/>
                <w:color w:val="000000"/>
                <w:shd w:val="clear" w:color="auto" w:fill="auto"/>
                <w:lang w:eastAsia="ru-RU"/>
              </w:rPr>
              <w:t>Обоснованность выбранной формы и ее значимость для воспитания ребенка</w:t>
            </w:r>
          </w:p>
        </w:tc>
        <w:tc>
          <w:tcPr>
            <w:tcW w:w="76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соответствует</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с недочетами</w:t>
            </w:r>
          </w:p>
        </w:tc>
        <w:tc>
          <w:tcPr>
            <w:tcW w:w="839"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достаточной мере</w:t>
            </w:r>
          </w:p>
        </w:tc>
        <w:tc>
          <w:tcPr>
            <w:tcW w:w="753" w:type="pct"/>
          </w:tcPr>
          <w:p>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соответствует в полной мере</w:t>
            </w:r>
          </w:p>
        </w:tc>
      </w:tr>
      <w:tr>
        <w:tc>
          <w:tcPr>
            <w:tcW w:w="5000" w:type="pct"/>
            <w:gridSpan w:val="6"/>
          </w:tcPr>
          <w:p>
            <w:pPr>
              <w:widowControl w:val="0"/>
              <w:spacing w:after="0" w:line="240" w:lineRule="auto"/>
              <w:jc w:val="both"/>
              <w:rPr>
                <w:rFonts w:ascii="Times New Roman" w:eastAsia="Times New Roman" w:hAnsi="Times New Roman" w:cs="Times New Roman"/>
                <w:color w:val="000000"/>
                <w:sz w:val="24"/>
                <w:szCs w:val="24"/>
                <w:lang w:eastAsia="ru-RU"/>
              </w:rPr>
            </w:pPr>
            <w:r>
              <w:rPr>
                <w:rStyle w:val="212pt3"/>
                <w:rFonts w:cs="Times New Roman"/>
                <w:b w:val="0"/>
                <w:color w:val="000000"/>
              </w:rPr>
              <w:t xml:space="preserve">Максимальное количество баллов </w:t>
            </w:r>
            <w:r>
              <w:rPr>
                <w:rStyle w:val="212pt"/>
                <w:color w:val="000000"/>
              </w:rPr>
              <w:t xml:space="preserve">- </w:t>
            </w:r>
            <w:r>
              <w:rPr>
                <w:rStyle w:val="212pt3"/>
                <w:rFonts w:cs="Times New Roman"/>
                <w:b w:val="0"/>
                <w:color w:val="000000"/>
              </w:rPr>
              <w:t>18</w:t>
            </w:r>
          </w:p>
        </w:tc>
      </w:tr>
    </w:tbl>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pStyle w:val="53"/>
        <w:shd w:val="clear" w:color="auto" w:fill="auto"/>
        <w:spacing w:line="240" w:lineRule="auto"/>
        <w:ind w:leftChars="2577" w:left="5669"/>
      </w:pPr>
      <w:r>
        <w:t>Приложение 3</w:t>
      </w:r>
    </w:p>
    <w:p>
      <w:pPr>
        <w:pStyle w:val="53"/>
        <w:shd w:val="clear" w:color="auto" w:fill="auto"/>
        <w:spacing w:line="240" w:lineRule="auto"/>
        <w:ind w:leftChars="2577" w:left="5669"/>
      </w:pPr>
      <w:r>
        <w:t>к Положению о Республиканском конкурсе профессионального мастерства работников сферы воспитания и дополнительного образования «Воспитать человека»</w:t>
      </w:r>
    </w:p>
    <w:p>
      <w:pPr>
        <w:spacing w:after="0" w:line="240" w:lineRule="auto"/>
        <w:jc w:val="both"/>
        <w:rPr>
          <w:rStyle w:val="a9"/>
          <w:color w:val="000000"/>
          <w:sz w:val="28"/>
          <w:szCs w:val="28"/>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Требования и критерии оценки конкурсных испытаний финального этапа</w:t>
      </w:r>
    </w:p>
    <w:p>
      <w:pPr>
        <w:spacing w:after="0" w:line="240" w:lineRule="auto"/>
        <w:jc w:val="center"/>
        <w:rPr>
          <w:rStyle w:val="3"/>
          <w:bCs w:val="0"/>
          <w:color w:val="000000"/>
        </w:rPr>
      </w:pPr>
      <w:r>
        <w:rPr>
          <w:rStyle w:val="3"/>
          <w:bCs w:val="0"/>
          <w:color w:val="000000"/>
        </w:rPr>
        <w:t xml:space="preserve">Республиканского конкурса профессионального мастерства работников </w:t>
      </w:r>
    </w:p>
    <w:p>
      <w:pPr>
        <w:spacing w:after="0" w:line="240" w:lineRule="auto"/>
        <w:jc w:val="center"/>
        <w:rPr>
          <w:rStyle w:val="3"/>
          <w:bCs w:val="0"/>
          <w:color w:val="000000"/>
        </w:rPr>
      </w:pPr>
      <w:r>
        <w:rPr>
          <w:rStyle w:val="3"/>
          <w:bCs w:val="0"/>
          <w:color w:val="000000"/>
        </w:rPr>
        <w:t xml:space="preserve">сферы воспитания и дополнительного образования </w:t>
      </w:r>
    </w:p>
    <w:p>
      <w:pPr>
        <w:spacing w:after="0" w:line="240" w:lineRule="auto"/>
        <w:jc w:val="center"/>
        <w:rPr>
          <w:rStyle w:val="3"/>
          <w:bCs w:val="0"/>
          <w:color w:val="000000"/>
        </w:rPr>
      </w:pPr>
      <w:r>
        <w:rPr>
          <w:rStyle w:val="3"/>
          <w:bCs w:val="0"/>
          <w:color w:val="000000"/>
        </w:rPr>
        <w:t>«Воспитать человека»</w:t>
      </w:r>
    </w:p>
    <w:p>
      <w:pPr>
        <w:pStyle w:val="20"/>
        <w:shd w:val="clear" w:color="auto" w:fill="auto"/>
        <w:spacing w:line="240" w:lineRule="auto"/>
        <w:rPr>
          <w:b/>
        </w:rPr>
      </w:pPr>
    </w:p>
    <w:p>
      <w:pPr>
        <w:pStyle w:val="20"/>
        <w:numPr>
          <w:ilvl w:val="1"/>
          <w:numId w:val="3"/>
        </w:numPr>
        <w:spacing w:after="120" w:line="240" w:lineRule="auto"/>
        <w:ind w:left="567" w:hanging="567"/>
        <w:jc w:val="both"/>
        <w:rPr>
          <w:b/>
        </w:rPr>
      </w:pPr>
      <w:r>
        <w:rPr>
          <w:b/>
        </w:rPr>
        <w:t>Первый тур финального этапа Конкурса</w:t>
      </w:r>
    </w:p>
    <w:p>
      <w:pPr>
        <w:pStyle w:val="20"/>
        <w:spacing w:after="120" w:line="240" w:lineRule="auto"/>
        <w:jc w:val="both"/>
      </w:pPr>
      <w:r>
        <w:t>1.1. Требования и критерии оценки публичного выступления.</w:t>
      </w:r>
    </w:p>
    <w:tbl>
      <w:tblPr>
        <w:tblStyle w:val="a8"/>
        <w:tblW w:w="5000" w:type="pct"/>
        <w:tblLook w:val="04A0" w:firstRow="1" w:lastRow="0" w:firstColumn="1" w:lastColumn="0" w:noHBand="0" w:noVBand="1"/>
      </w:tblPr>
      <w:tblGrid>
        <w:gridCol w:w="2630"/>
        <w:gridCol w:w="7565"/>
      </w:tblGrid>
      <w:tr>
        <w:tc>
          <w:tcPr>
            <w:tcW w:w="5000" w:type="pct"/>
            <w:gridSpan w:val="2"/>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shd w:val="clear" w:color="auto" w:fill="FFFFFF"/>
                <w:lang w:eastAsia="ru-RU"/>
              </w:rPr>
              <w:t>Требования к публичному выступлению</w:t>
            </w:r>
          </w:p>
        </w:tc>
      </w:tr>
      <w:tr>
        <w:tc>
          <w:tcPr>
            <w:tcW w:w="1290"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Требования </w:t>
            </w:r>
            <w:r>
              <w:rPr>
                <w:rFonts w:ascii="Times New Roman" w:eastAsia="Times New Roman" w:hAnsi="Times New Roman" w:cs="Times New Roman"/>
                <w:color w:val="000000"/>
                <w:sz w:val="24"/>
                <w:szCs w:val="24"/>
                <w:lang w:eastAsia="ru-RU"/>
              </w:rPr>
              <w:t>к содержанию конкурсного испытания</w:t>
            </w:r>
          </w:p>
        </w:tc>
        <w:tc>
          <w:tcPr>
            <w:tcW w:w="3710" w:type="pct"/>
          </w:tcPr>
          <w:p>
            <w:pPr>
              <w:widowControl w:val="0"/>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Публичное индивидуальное выступление по одной из заданных тем Конкурса.</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531"/>
        <w:gridCol w:w="3247"/>
        <w:gridCol w:w="1272"/>
        <w:gridCol w:w="1374"/>
        <w:gridCol w:w="1356"/>
        <w:gridCol w:w="1348"/>
        <w:gridCol w:w="1067"/>
      </w:tblGrid>
      <w:tr>
        <w:tc>
          <w:tcPr>
            <w:tcW w:w="5000" w:type="pct"/>
            <w:gridSpan w:val="7"/>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Критерии оценки публичного выступления</w:t>
            </w:r>
          </w:p>
        </w:tc>
      </w:tr>
      <w:tr>
        <w:tc>
          <w:tcPr>
            <w:tcW w:w="264"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
        </w:tc>
        <w:tc>
          <w:tcPr>
            <w:tcW w:w="1596"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Критерий</w:t>
            </w:r>
          </w:p>
        </w:tc>
        <w:tc>
          <w:tcPr>
            <w:tcW w:w="3140" w:type="pct"/>
            <w:gridSpan w:val="5"/>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Баллы</w:t>
            </w:r>
          </w:p>
        </w:tc>
      </w:tr>
      <w:tr>
        <w:tc>
          <w:tcPr>
            <w:tcW w:w="264" w:type="pct"/>
            <w:vMerge/>
          </w:tcPr>
          <w:p>
            <w:pPr>
              <w:spacing w:after="0" w:line="240" w:lineRule="auto"/>
              <w:jc w:val="center"/>
              <w:rPr>
                <w:rFonts w:ascii="Times New Roman" w:hAnsi="Times New Roman" w:cs="Times New Roman"/>
                <w:sz w:val="24"/>
                <w:szCs w:val="24"/>
              </w:rPr>
            </w:pPr>
          </w:p>
        </w:tc>
        <w:tc>
          <w:tcPr>
            <w:tcW w:w="1596" w:type="pct"/>
            <w:vMerge/>
          </w:tcPr>
          <w:p>
            <w:pPr>
              <w:spacing w:after="0" w:line="240" w:lineRule="auto"/>
              <w:jc w:val="center"/>
              <w:rPr>
                <w:rFonts w:ascii="Times New Roman" w:hAnsi="Times New Roman" w:cs="Times New Roman"/>
                <w:sz w:val="24"/>
                <w:szCs w:val="24"/>
              </w:rPr>
            </w:pPr>
          </w:p>
        </w:tc>
        <w:tc>
          <w:tcPr>
            <w:tcW w:w="627"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0 баллов</w:t>
            </w:r>
          </w:p>
        </w:tc>
        <w:tc>
          <w:tcPr>
            <w:tcW w:w="659"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 балл</w:t>
            </w:r>
          </w:p>
        </w:tc>
        <w:tc>
          <w:tcPr>
            <w:tcW w:w="664"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2 балла</w:t>
            </w:r>
          </w:p>
        </w:tc>
        <w:tc>
          <w:tcPr>
            <w:tcW w:w="664"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3 балла</w:t>
            </w:r>
          </w:p>
        </w:tc>
        <w:tc>
          <w:tcPr>
            <w:tcW w:w="526"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 балла</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596" w:type="pct"/>
          </w:tcPr>
          <w:p>
            <w:pPr>
              <w:pStyle w:val="20"/>
              <w:shd w:val="clear" w:color="auto" w:fill="auto"/>
              <w:spacing w:line="240" w:lineRule="auto"/>
              <w:rPr>
                <w:sz w:val="24"/>
                <w:szCs w:val="24"/>
              </w:rPr>
            </w:pPr>
            <w:r>
              <w:rPr>
                <w:rStyle w:val="211pt"/>
                <w:sz w:val="24"/>
                <w:szCs w:val="24"/>
              </w:rPr>
              <w:t>Знание и понимание темы выступления</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1596" w:type="pct"/>
          </w:tcPr>
          <w:p>
            <w:pPr>
              <w:pStyle w:val="20"/>
              <w:shd w:val="clear" w:color="auto" w:fill="auto"/>
              <w:spacing w:line="240" w:lineRule="auto"/>
              <w:rPr>
                <w:sz w:val="24"/>
                <w:szCs w:val="24"/>
              </w:rPr>
            </w:pPr>
            <w:r>
              <w:rPr>
                <w:rStyle w:val="211pt"/>
                <w:sz w:val="24"/>
                <w:szCs w:val="24"/>
              </w:rPr>
              <w:t>Общая и</w:t>
            </w:r>
          </w:p>
          <w:p>
            <w:pPr>
              <w:pStyle w:val="20"/>
              <w:shd w:val="clear" w:color="auto" w:fill="auto"/>
              <w:spacing w:line="240" w:lineRule="auto"/>
              <w:rPr>
                <w:sz w:val="24"/>
                <w:szCs w:val="24"/>
              </w:rPr>
            </w:pPr>
            <w:r>
              <w:rPr>
                <w:rStyle w:val="211pt"/>
                <w:sz w:val="24"/>
                <w:szCs w:val="24"/>
              </w:rPr>
              <w:t>профессиональная</w:t>
            </w:r>
          </w:p>
          <w:p>
            <w:pPr>
              <w:pStyle w:val="20"/>
              <w:shd w:val="clear" w:color="auto" w:fill="auto"/>
              <w:spacing w:line="240" w:lineRule="auto"/>
              <w:rPr>
                <w:sz w:val="24"/>
                <w:szCs w:val="24"/>
              </w:rPr>
            </w:pPr>
            <w:r>
              <w:rPr>
                <w:rStyle w:val="211pt"/>
                <w:sz w:val="24"/>
                <w:szCs w:val="24"/>
              </w:rPr>
              <w:t>педагогическая</w:t>
            </w:r>
          </w:p>
          <w:p>
            <w:pPr>
              <w:pStyle w:val="20"/>
              <w:shd w:val="clear" w:color="auto" w:fill="auto"/>
              <w:spacing w:line="240" w:lineRule="auto"/>
              <w:rPr>
                <w:sz w:val="24"/>
                <w:szCs w:val="24"/>
              </w:rPr>
            </w:pPr>
            <w:r>
              <w:rPr>
                <w:rStyle w:val="211pt"/>
                <w:sz w:val="24"/>
                <w:szCs w:val="24"/>
              </w:rPr>
              <w:t>эрудиция</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p>
        </w:tc>
        <w:tc>
          <w:tcPr>
            <w:tcW w:w="1596" w:type="pct"/>
          </w:tcPr>
          <w:p>
            <w:pPr>
              <w:pStyle w:val="20"/>
              <w:shd w:val="clear" w:color="auto" w:fill="auto"/>
              <w:spacing w:line="240" w:lineRule="auto"/>
              <w:rPr>
                <w:sz w:val="24"/>
                <w:szCs w:val="24"/>
              </w:rPr>
            </w:pPr>
            <w:r>
              <w:rPr>
                <w:rStyle w:val="211pt"/>
                <w:sz w:val="24"/>
                <w:szCs w:val="24"/>
              </w:rPr>
              <w:t>Владение риторическими навыками публичной деловой речи</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p>
        </w:tc>
        <w:tc>
          <w:tcPr>
            <w:tcW w:w="1596" w:type="pct"/>
          </w:tcPr>
          <w:p>
            <w:pPr>
              <w:pStyle w:val="20"/>
              <w:spacing w:line="240" w:lineRule="auto"/>
              <w:rPr>
                <w:rStyle w:val="211pt"/>
                <w:sz w:val="24"/>
                <w:szCs w:val="24"/>
              </w:rPr>
            </w:pPr>
            <w:r>
              <w:rPr>
                <w:rStyle w:val="211pt"/>
                <w:sz w:val="24"/>
                <w:szCs w:val="24"/>
              </w:rPr>
              <w:t>Креативность и оригинальность</w:t>
            </w:r>
          </w:p>
          <w:p>
            <w:pPr>
              <w:pStyle w:val="20"/>
              <w:shd w:val="clear" w:color="auto" w:fill="auto"/>
              <w:spacing w:line="240" w:lineRule="auto"/>
              <w:rPr>
                <w:sz w:val="24"/>
                <w:szCs w:val="24"/>
              </w:rPr>
            </w:pPr>
            <w:r>
              <w:rPr>
                <w:rStyle w:val="211pt"/>
                <w:sz w:val="24"/>
                <w:szCs w:val="24"/>
              </w:rPr>
              <w:t>предложений</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p>
        </w:tc>
        <w:tc>
          <w:tcPr>
            <w:tcW w:w="1596" w:type="pct"/>
          </w:tcPr>
          <w:p>
            <w:pPr>
              <w:pStyle w:val="20"/>
              <w:shd w:val="clear" w:color="auto" w:fill="auto"/>
              <w:spacing w:line="240" w:lineRule="auto"/>
              <w:rPr>
                <w:sz w:val="24"/>
                <w:szCs w:val="24"/>
              </w:rPr>
            </w:pPr>
            <w:r>
              <w:rPr>
                <w:rStyle w:val="211pt"/>
                <w:sz w:val="24"/>
                <w:szCs w:val="24"/>
              </w:rPr>
              <w:t>Реалистичность и ответственность в суждениях</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p>
        </w:tc>
        <w:tc>
          <w:tcPr>
            <w:tcW w:w="1596" w:type="pct"/>
          </w:tcPr>
          <w:p>
            <w:pPr>
              <w:pStyle w:val="20"/>
              <w:shd w:val="clear" w:color="auto" w:fill="auto"/>
              <w:spacing w:line="240" w:lineRule="auto"/>
              <w:rPr>
                <w:sz w:val="24"/>
                <w:szCs w:val="24"/>
              </w:rPr>
            </w:pPr>
            <w:r>
              <w:rPr>
                <w:rStyle w:val="211pt"/>
                <w:sz w:val="24"/>
                <w:szCs w:val="24"/>
              </w:rPr>
              <w:t>Точность в представлении решений и выводов</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1596" w:type="pct"/>
          </w:tcPr>
          <w:p>
            <w:pPr>
              <w:pStyle w:val="20"/>
              <w:shd w:val="clear" w:color="auto" w:fill="auto"/>
              <w:spacing w:line="240" w:lineRule="auto"/>
              <w:rPr>
                <w:sz w:val="24"/>
                <w:szCs w:val="24"/>
              </w:rPr>
            </w:pPr>
            <w:r>
              <w:rPr>
                <w:rStyle w:val="211pt"/>
                <w:sz w:val="24"/>
                <w:szCs w:val="24"/>
              </w:rPr>
              <w:t>Аргументированность, обоснованность, логичность предложений</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необходимой 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достаточной 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в полной мере</w:t>
            </w:r>
          </w:p>
        </w:tc>
      </w:tr>
      <w:tr>
        <w:tc>
          <w:tcPr>
            <w:tcW w:w="26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8.</w:t>
            </w:r>
          </w:p>
        </w:tc>
        <w:tc>
          <w:tcPr>
            <w:tcW w:w="1596" w:type="pct"/>
          </w:tcPr>
          <w:p>
            <w:pPr>
              <w:pStyle w:val="20"/>
              <w:shd w:val="clear" w:color="auto" w:fill="auto"/>
              <w:spacing w:line="240" w:lineRule="auto"/>
              <w:rPr>
                <w:sz w:val="24"/>
                <w:szCs w:val="24"/>
              </w:rPr>
            </w:pPr>
            <w:r>
              <w:rPr>
                <w:rStyle w:val="211pt"/>
                <w:sz w:val="24"/>
                <w:szCs w:val="24"/>
              </w:rPr>
              <w:t>Деловая этика и культура</w:t>
            </w:r>
          </w:p>
        </w:tc>
        <w:tc>
          <w:tcPr>
            <w:tcW w:w="627"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умеет</w:t>
            </w:r>
          </w:p>
        </w:tc>
        <w:tc>
          <w:tcPr>
            <w:tcW w:w="65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умеет недостаточно</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 xml:space="preserve">умеет в необходимой </w:t>
            </w:r>
            <w:r>
              <w:rPr>
                <w:rFonts w:ascii="Times New Roman" w:eastAsia="Times New Roman" w:hAnsi="Times New Roman" w:cs="Times New Roman"/>
                <w:color w:val="000000"/>
                <w:sz w:val="20"/>
                <w:szCs w:val="20"/>
                <w:lang w:eastAsia="ru-RU"/>
              </w:rPr>
              <w:lastRenderedPageBreak/>
              <w:t>мере</w:t>
            </w:r>
          </w:p>
        </w:tc>
        <w:tc>
          <w:tcPr>
            <w:tcW w:w="664"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lastRenderedPageBreak/>
              <w:t xml:space="preserve">умеет в достаточной </w:t>
            </w:r>
            <w:r>
              <w:rPr>
                <w:rFonts w:ascii="Times New Roman" w:eastAsia="Times New Roman" w:hAnsi="Times New Roman" w:cs="Times New Roman"/>
                <w:color w:val="000000"/>
                <w:sz w:val="20"/>
                <w:szCs w:val="20"/>
                <w:lang w:eastAsia="ru-RU"/>
              </w:rPr>
              <w:lastRenderedPageBreak/>
              <w:t>мере</w:t>
            </w:r>
          </w:p>
        </w:tc>
        <w:tc>
          <w:tcPr>
            <w:tcW w:w="526"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lastRenderedPageBreak/>
              <w:t xml:space="preserve">умеет в полной </w:t>
            </w:r>
            <w:r>
              <w:rPr>
                <w:rFonts w:ascii="Times New Roman" w:eastAsia="Times New Roman" w:hAnsi="Times New Roman" w:cs="Times New Roman"/>
                <w:color w:val="000000"/>
                <w:sz w:val="20"/>
                <w:szCs w:val="20"/>
                <w:lang w:eastAsia="ru-RU"/>
              </w:rPr>
              <w:lastRenderedPageBreak/>
              <w:t>мере</w:t>
            </w:r>
          </w:p>
        </w:tc>
      </w:tr>
      <w:tr>
        <w:tc>
          <w:tcPr>
            <w:tcW w:w="5000" w:type="pct"/>
            <w:gridSpan w:val="7"/>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lastRenderedPageBreak/>
              <w:t xml:space="preserve">Максимальное количество баллов </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bCs/>
                <w:color w:val="000000"/>
                <w:sz w:val="24"/>
                <w:szCs w:val="24"/>
                <w:lang w:eastAsia="ru-RU"/>
              </w:rPr>
              <w:t>32</w:t>
            </w:r>
          </w:p>
        </w:tc>
      </w:tr>
    </w:tbl>
    <w:p>
      <w:pPr>
        <w:spacing w:after="0" w:line="240" w:lineRule="auto"/>
        <w:jc w:val="both"/>
        <w:rPr>
          <w:rFonts w:ascii="Times New Roman" w:hAnsi="Times New Roman" w:cs="Times New Roman"/>
          <w:sz w:val="28"/>
          <w:szCs w:val="28"/>
        </w:rPr>
      </w:pPr>
    </w:p>
    <w:p>
      <w:pPr>
        <w:spacing w:after="120" w:line="240" w:lineRule="auto"/>
        <w:jc w:val="both"/>
        <w:rPr>
          <w:rFonts w:ascii="Times New Roman" w:hAnsi="Times New Roman" w:cs="Times New Roman"/>
          <w:sz w:val="28"/>
          <w:szCs w:val="28"/>
        </w:rPr>
      </w:pPr>
    </w:p>
    <w:p>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Требования и критерии оценки группового конкурсного испытания - импровизационный конкурс «4В: воспитание, взаимодействие, вариативность, возможности»</w:t>
      </w:r>
    </w:p>
    <w:tbl>
      <w:tblPr>
        <w:tblStyle w:val="a8"/>
        <w:tblW w:w="5000" w:type="pct"/>
        <w:tblLook w:val="04A0" w:firstRow="1" w:lastRow="0" w:firstColumn="1" w:lastColumn="0" w:noHBand="0" w:noVBand="1"/>
      </w:tblPr>
      <w:tblGrid>
        <w:gridCol w:w="2630"/>
        <w:gridCol w:w="7565"/>
      </w:tblGrid>
      <w:tr>
        <w:tc>
          <w:tcPr>
            <w:tcW w:w="5000" w:type="pct"/>
            <w:gridSpan w:val="2"/>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Требования к импровизационному конкурсу </w:t>
            </w:r>
          </w:p>
        </w:tc>
      </w:tr>
      <w:tr>
        <w:tc>
          <w:tcPr>
            <w:tcW w:w="1290" w:type="pct"/>
          </w:tcPr>
          <w:p>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содержанию конкурсного испытания</w:t>
            </w:r>
          </w:p>
        </w:tc>
        <w:tc>
          <w:tcPr>
            <w:tcW w:w="3710" w:type="pct"/>
            <w:vAlign w:val="bottom"/>
          </w:tcPr>
          <w:p>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Импровизационный конкурс может включать компоненты содержания воспитательной деятельности:</w:t>
            </w:r>
          </w:p>
          <w:p>
            <w:pPr>
              <w:widowControl w:val="0"/>
              <w:numPr>
                <w:ilvl w:val="0"/>
                <w:numId w:val="5"/>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проектирование и реализация воспитательных программ;</w:t>
            </w:r>
          </w:p>
          <w:p>
            <w:pPr>
              <w:widowControl w:val="0"/>
              <w:numPr>
                <w:ilvl w:val="0"/>
                <w:numId w:val="5"/>
              </w:numPr>
              <w:tabs>
                <w:tab w:val="left" w:pos="317"/>
                <w:tab w:val="left" w:pos="71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реализация воспитательных возможностей различных видов деятельности ребенка (учебной, игровой, трудовой, спортивной, художественной и т.д.);</w:t>
            </w:r>
          </w:p>
          <w:p>
            <w:pPr>
              <w:widowControl w:val="0"/>
              <w:numPr>
                <w:ilvl w:val="0"/>
                <w:numId w:val="5"/>
              </w:numPr>
              <w:tabs>
                <w:tab w:val="left" w:pos="317"/>
                <w:tab w:val="left" w:pos="71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помощь и поддержка в организации деятельности ученических органов самоуправления;</w:t>
            </w:r>
          </w:p>
          <w:p>
            <w:pPr>
              <w:widowControl w:val="0"/>
              <w:numPr>
                <w:ilvl w:val="0"/>
                <w:numId w:val="5"/>
              </w:numPr>
              <w:tabs>
                <w:tab w:val="left" w:pos="317"/>
                <w:tab w:val="left" w:pos="71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создание, поддержание уклада, атмосферы и традиций жизни образовательной организации;</w:t>
            </w:r>
          </w:p>
          <w:p>
            <w:pPr>
              <w:widowControl w:val="0"/>
              <w:numPr>
                <w:ilvl w:val="0"/>
                <w:numId w:val="5"/>
              </w:numPr>
              <w:tabs>
                <w:tab w:val="left" w:pos="317"/>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формирование толерантности и навыков поведения в изменяющейся поликультурной среде и др.</w:t>
            </w:r>
          </w:p>
          <w:p>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Содержание конкурсного испытания включает организацию процесса совместной деятельности, выявляющей у участников готовность к </w:t>
            </w:r>
            <w:proofErr w:type="spellStart"/>
            <w:r>
              <w:rPr>
                <w:rFonts w:ascii="Times New Roman" w:eastAsia="Times New Roman" w:hAnsi="Times New Roman" w:cs="Times New Roman"/>
                <w:color w:val="000000"/>
                <w:sz w:val="24"/>
                <w:szCs w:val="24"/>
                <w:lang w:eastAsia="ru-RU"/>
              </w:rPr>
              <w:t>командообразованию</w:t>
            </w:r>
            <w:proofErr w:type="spellEnd"/>
            <w:r>
              <w:rPr>
                <w:rFonts w:ascii="Times New Roman" w:eastAsia="Times New Roman" w:hAnsi="Times New Roman" w:cs="Times New Roman"/>
                <w:color w:val="000000"/>
                <w:sz w:val="24"/>
                <w:szCs w:val="24"/>
                <w:lang w:eastAsia="ru-RU"/>
              </w:rPr>
              <w:t xml:space="preserve">, коммуникации, способности критического мышления и креативности. </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649"/>
        <w:gridCol w:w="2239"/>
        <w:gridCol w:w="1236"/>
        <w:gridCol w:w="1481"/>
        <w:gridCol w:w="1388"/>
        <w:gridCol w:w="1388"/>
        <w:gridCol w:w="1814"/>
      </w:tblGrid>
      <w:tr>
        <w:tc>
          <w:tcPr>
            <w:tcW w:w="5000" w:type="pct"/>
            <w:gridSpan w:val="7"/>
          </w:tcPr>
          <w:p>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Критерии оценки импровизационного конкурса</w:t>
            </w:r>
          </w:p>
        </w:tc>
      </w:tr>
      <w:tr>
        <w:tc>
          <w:tcPr>
            <w:tcW w:w="321"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п/п</w:t>
            </w:r>
          </w:p>
        </w:tc>
        <w:tc>
          <w:tcPr>
            <w:tcW w:w="1101"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Критерий</w:t>
            </w:r>
          </w:p>
        </w:tc>
        <w:tc>
          <w:tcPr>
            <w:tcW w:w="3578" w:type="pct"/>
            <w:gridSpan w:val="5"/>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Баллы</w:t>
            </w:r>
          </w:p>
        </w:tc>
      </w:tr>
      <w:tr>
        <w:tc>
          <w:tcPr>
            <w:tcW w:w="321" w:type="pct"/>
            <w:vMerge/>
          </w:tcPr>
          <w:p>
            <w:pPr>
              <w:spacing w:after="0" w:line="240" w:lineRule="auto"/>
              <w:jc w:val="center"/>
              <w:rPr>
                <w:rFonts w:ascii="Times New Roman" w:hAnsi="Times New Roman" w:cs="Times New Roman"/>
                <w:sz w:val="24"/>
                <w:szCs w:val="24"/>
              </w:rPr>
            </w:pPr>
          </w:p>
        </w:tc>
        <w:tc>
          <w:tcPr>
            <w:tcW w:w="1101" w:type="pct"/>
            <w:vMerge/>
          </w:tcPr>
          <w:p>
            <w:pPr>
              <w:spacing w:after="0" w:line="240" w:lineRule="auto"/>
              <w:jc w:val="center"/>
              <w:rPr>
                <w:rFonts w:ascii="Times New Roman" w:hAnsi="Times New Roman" w:cs="Times New Roman"/>
                <w:sz w:val="24"/>
                <w:szCs w:val="24"/>
              </w:rPr>
            </w:pPr>
          </w:p>
        </w:tc>
        <w:tc>
          <w:tcPr>
            <w:tcW w:w="609" w:type="pct"/>
          </w:tcPr>
          <w:p>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 баллов</w:t>
            </w:r>
          </w:p>
        </w:tc>
        <w:tc>
          <w:tcPr>
            <w:tcW w:w="711" w:type="pct"/>
          </w:tcPr>
          <w:p>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балл</w:t>
            </w:r>
          </w:p>
        </w:tc>
        <w:tc>
          <w:tcPr>
            <w:tcW w:w="683" w:type="pct"/>
          </w:tcPr>
          <w:p>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балла</w:t>
            </w:r>
          </w:p>
        </w:tc>
        <w:tc>
          <w:tcPr>
            <w:tcW w:w="683" w:type="pct"/>
          </w:tcPr>
          <w:p>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балла</w:t>
            </w:r>
          </w:p>
        </w:tc>
        <w:tc>
          <w:tcPr>
            <w:tcW w:w="892" w:type="pct"/>
          </w:tcPr>
          <w:p>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балла</w:t>
            </w:r>
          </w:p>
        </w:tc>
      </w:tr>
      <w:tr>
        <w:tc>
          <w:tcPr>
            <w:tcW w:w="321"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101"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Коммуникация и педагогическое сотрудничество с другими педагогическими работниками и другими специалистами в решении воспитательных задач</w:t>
            </w:r>
          </w:p>
        </w:tc>
        <w:tc>
          <w:tcPr>
            <w:tcW w:w="60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владеет</w:t>
            </w:r>
          </w:p>
        </w:tc>
        <w:tc>
          <w:tcPr>
            <w:tcW w:w="711"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недостаточной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необходимой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достаточной мере</w:t>
            </w:r>
          </w:p>
        </w:tc>
        <w:tc>
          <w:tcPr>
            <w:tcW w:w="892"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полной мере как член команды</w:t>
            </w:r>
          </w:p>
        </w:tc>
      </w:tr>
      <w:tr>
        <w:tc>
          <w:tcPr>
            <w:tcW w:w="321"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1101"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Знание основ методики воспитательной работы, основных принципов теории воспитания, виды и приемы современных педагогических технологий мотивации детей</w:t>
            </w:r>
          </w:p>
        </w:tc>
        <w:tc>
          <w:tcPr>
            <w:tcW w:w="60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владеет</w:t>
            </w:r>
          </w:p>
        </w:tc>
        <w:tc>
          <w:tcPr>
            <w:tcW w:w="711"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недостаточной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необходимой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достаточной мере</w:t>
            </w:r>
          </w:p>
        </w:tc>
        <w:tc>
          <w:tcPr>
            <w:tcW w:w="892"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полной мере как член команды</w:t>
            </w:r>
          </w:p>
        </w:tc>
      </w:tr>
      <w:tr>
        <w:tc>
          <w:tcPr>
            <w:tcW w:w="321"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3.</w:t>
            </w:r>
          </w:p>
        </w:tc>
        <w:tc>
          <w:tcPr>
            <w:tcW w:w="1101"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Реализация воспитательной деятельности по созданию детского коллектива с учетом культурных различий детей, половозрастных и индивидуальных особенностей</w:t>
            </w:r>
          </w:p>
        </w:tc>
        <w:tc>
          <w:tcPr>
            <w:tcW w:w="60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владеет</w:t>
            </w:r>
          </w:p>
        </w:tc>
        <w:tc>
          <w:tcPr>
            <w:tcW w:w="711"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недостаточной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необходимой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достаточной мере</w:t>
            </w:r>
          </w:p>
        </w:tc>
        <w:tc>
          <w:tcPr>
            <w:tcW w:w="892"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полной мере как член команды</w:t>
            </w:r>
          </w:p>
        </w:tc>
      </w:tr>
      <w:tr>
        <w:tc>
          <w:tcPr>
            <w:tcW w:w="321" w:type="pct"/>
          </w:tcPr>
          <w:p>
            <w:pPr>
              <w:pStyle w:val="21"/>
              <w:shd w:val="clear" w:color="auto" w:fill="auto"/>
              <w:spacing w:line="240" w:lineRule="auto"/>
              <w:ind w:firstLine="0"/>
              <w:jc w:val="center"/>
              <w:rPr>
                <w:rFonts w:cs="Times New Roman"/>
                <w:sz w:val="24"/>
                <w:szCs w:val="24"/>
              </w:rPr>
            </w:pPr>
            <w:r>
              <w:rPr>
                <w:rStyle w:val="212pt"/>
                <w:rFonts w:cs="Times New Roman"/>
                <w:color w:val="000000"/>
              </w:rPr>
              <w:t>4.</w:t>
            </w:r>
          </w:p>
        </w:tc>
        <w:tc>
          <w:tcPr>
            <w:tcW w:w="1101" w:type="pct"/>
          </w:tcPr>
          <w:p>
            <w:pPr>
              <w:pStyle w:val="21"/>
              <w:shd w:val="clear" w:color="auto" w:fill="auto"/>
              <w:spacing w:line="240" w:lineRule="auto"/>
              <w:ind w:firstLine="0"/>
              <w:rPr>
                <w:rFonts w:cs="Times New Roman"/>
                <w:sz w:val="24"/>
                <w:szCs w:val="24"/>
              </w:rPr>
            </w:pPr>
            <w:r>
              <w:rPr>
                <w:rStyle w:val="212pt"/>
                <w:rFonts w:cs="Times New Roman"/>
                <w:color w:val="000000"/>
              </w:rPr>
              <w:t xml:space="preserve">Знание основ </w:t>
            </w:r>
            <w:proofErr w:type="spellStart"/>
            <w:r>
              <w:rPr>
                <w:rStyle w:val="212pt"/>
                <w:rFonts w:cs="Times New Roman"/>
                <w:color w:val="000000"/>
              </w:rPr>
              <w:t>психодидактики</w:t>
            </w:r>
            <w:proofErr w:type="spellEnd"/>
            <w:r>
              <w:rPr>
                <w:rStyle w:val="212pt"/>
                <w:rFonts w:cs="Times New Roman"/>
                <w:color w:val="000000"/>
              </w:rPr>
              <w:t>, поликультурного образования, закономерностей поведения в социальных сетях; основных закономерностей возрастного развития, стадии и кризисы развития и социализации личности</w:t>
            </w:r>
          </w:p>
        </w:tc>
        <w:tc>
          <w:tcPr>
            <w:tcW w:w="609"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не владеет</w:t>
            </w:r>
          </w:p>
        </w:tc>
        <w:tc>
          <w:tcPr>
            <w:tcW w:w="711"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недостаточной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необходимой мере</w:t>
            </w:r>
          </w:p>
        </w:tc>
        <w:tc>
          <w:tcPr>
            <w:tcW w:w="683"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достаточной мере</w:t>
            </w:r>
          </w:p>
        </w:tc>
        <w:tc>
          <w:tcPr>
            <w:tcW w:w="892" w:type="pct"/>
          </w:tcPr>
          <w:p>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владеет в полной мере как член команды</w:t>
            </w:r>
          </w:p>
        </w:tc>
      </w:tr>
      <w:tr>
        <w:tc>
          <w:tcPr>
            <w:tcW w:w="5000" w:type="pct"/>
            <w:gridSpan w:val="7"/>
          </w:tcPr>
          <w:p>
            <w:pPr>
              <w:spacing w:after="0" w:line="240" w:lineRule="auto"/>
              <w:rPr>
                <w:rFonts w:ascii="Times New Roman" w:hAnsi="Times New Roman" w:cs="Times New Roman"/>
                <w:b/>
                <w:sz w:val="24"/>
                <w:szCs w:val="24"/>
              </w:rPr>
            </w:pPr>
            <w:r>
              <w:rPr>
                <w:rStyle w:val="212pt3"/>
                <w:rFonts w:cs="Times New Roman"/>
                <w:color w:val="000000"/>
              </w:rPr>
              <w:t xml:space="preserve">Максимальное количество баллов </w:t>
            </w:r>
            <w:r>
              <w:rPr>
                <w:rStyle w:val="212pt"/>
                <w:rFonts w:cs="Times New Roman"/>
                <w:b/>
                <w:color w:val="000000"/>
              </w:rPr>
              <w:t xml:space="preserve">- 16 </w:t>
            </w:r>
            <w:r>
              <w:rPr>
                <w:rStyle w:val="212pt3"/>
                <w:rFonts w:cs="Times New Roman"/>
                <w:color w:val="000000"/>
              </w:rPr>
              <w:t>баллов</w:t>
            </w:r>
          </w:p>
        </w:tc>
      </w:tr>
    </w:tbl>
    <w:p>
      <w:pPr>
        <w:pStyle w:val="ab"/>
        <w:spacing w:after="120" w:line="240" w:lineRule="auto"/>
        <w:ind w:left="284" w:hanging="284"/>
        <w:jc w:val="both"/>
        <w:rPr>
          <w:rFonts w:ascii="Times New Roman" w:hAnsi="Times New Roman" w:cs="Times New Roman"/>
          <w:b/>
          <w:sz w:val="28"/>
          <w:szCs w:val="28"/>
        </w:rPr>
      </w:pPr>
    </w:p>
    <w:p>
      <w:pPr>
        <w:pStyle w:val="ab"/>
        <w:spacing w:after="120" w:line="240" w:lineRule="auto"/>
        <w:ind w:left="284" w:hanging="284"/>
        <w:jc w:val="both"/>
        <w:rPr>
          <w:rFonts w:ascii="Times New Roman" w:hAnsi="Times New Roman" w:cs="Times New Roman"/>
          <w:b/>
          <w:sz w:val="28"/>
          <w:szCs w:val="28"/>
        </w:rPr>
      </w:pPr>
    </w:p>
    <w:p>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1.3. Требования и критерии оценки открытого мероприятия «Воспитательное событие» и анализа состояния профилактической работы в образовательных организациях муниципального образования</w:t>
      </w:r>
    </w:p>
    <w:tbl>
      <w:tblPr>
        <w:tblStyle w:val="a8"/>
        <w:tblW w:w="5000" w:type="pct"/>
        <w:tblLook w:val="04A0" w:firstRow="1" w:lastRow="0" w:firstColumn="1" w:lastColumn="0" w:noHBand="0" w:noVBand="1"/>
      </w:tblPr>
      <w:tblGrid>
        <w:gridCol w:w="2630"/>
        <w:gridCol w:w="7565"/>
      </w:tblGrid>
      <w:tr>
        <w:tc>
          <w:tcPr>
            <w:tcW w:w="5000" w:type="pct"/>
            <w:gridSpan w:val="2"/>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shd w:val="clear" w:color="auto" w:fill="FFFFFF"/>
                <w:lang w:eastAsia="ru-RU"/>
              </w:rPr>
              <w:t>Требования к конкурсному испытанию - «Воспитательное событие»</w:t>
            </w:r>
          </w:p>
        </w:tc>
      </w:tr>
      <w:tr>
        <w:tc>
          <w:tcPr>
            <w:tcW w:w="1290"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Требования к функциям воспитательной деятельности педагогических работников</w:t>
            </w:r>
          </w:p>
        </w:tc>
        <w:tc>
          <w:tcPr>
            <w:tcW w:w="3710" w:type="pct"/>
            <w:vAlign w:val="bottom"/>
          </w:tcPr>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реализация современных, в том числе интерактивных, форм и методов воспитательной деятельности;</w:t>
            </w:r>
          </w:p>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постановка воспитательных целей, способствующих развитию детей, независимо от их способностей и характера;</w:t>
            </w:r>
          </w:p>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проектирование ситуаций и событий, развивающих эмоционально-ценностную сферу ребенка (культуру переживаний и ценностные ориентации ребенка);</w:t>
            </w:r>
          </w:p>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Style w:val="5"/>
                <w:rFonts w:cs="Times New Roman"/>
                <w:color w:val="000000"/>
                <w:sz w:val="24"/>
                <w:szCs w:val="24"/>
              </w:rPr>
              <w:t xml:space="preserve">использование конструктивных воспитательных усилий родителей (законных представителей) обучающихся, помощь семье в </w:t>
            </w:r>
            <w:r>
              <w:rPr>
                <w:rStyle w:val="50"/>
                <w:rFonts w:cs="Times New Roman"/>
                <w:color w:val="000000"/>
                <w:sz w:val="24"/>
                <w:szCs w:val="24"/>
                <w:u w:val="none"/>
              </w:rPr>
              <w:t>решении вопросов воспитания ребенка.</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445"/>
        <w:gridCol w:w="3021"/>
        <w:gridCol w:w="1078"/>
        <w:gridCol w:w="1606"/>
        <w:gridCol w:w="1584"/>
        <w:gridCol w:w="1499"/>
        <w:gridCol w:w="962"/>
      </w:tblGrid>
      <w:tr>
        <w:tc>
          <w:tcPr>
            <w:tcW w:w="5000" w:type="pct"/>
            <w:gridSpan w:val="7"/>
          </w:tcPr>
          <w:p>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Критерии оценки конкурсного испытания - «Воспитательное событие»</w:t>
            </w:r>
          </w:p>
        </w:tc>
      </w:tr>
      <w:tr>
        <w:tc>
          <w:tcPr>
            <w:tcW w:w="214"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
        </w:tc>
        <w:tc>
          <w:tcPr>
            <w:tcW w:w="1514"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Критерий</w:t>
            </w:r>
          </w:p>
        </w:tc>
        <w:tc>
          <w:tcPr>
            <w:tcW w:w="3272" w:type="pct"/>
            <w:gridSpan w:val="5"/>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Баллы</w:t>
            </w:r>
          </w:p>
        </w:tc>
      </w:tr>
      <w:tr>
        <w:tc>
          <w:tcPr>
            <w:tcW w:w="214" w:type="pct"/>
            <w:vMerge/>
          </w:tcPr>
          <w:p>
            <w:pPr>
              <w:spacing w:after="0" w:line="240" w:lineRule="auto"/>
              <w:jc w:val="center"/>
              <w:rPr>
                <w:rFonts w:ascii="Times New Roman" w:hAnsi="Times New Roman" w:cs="Times New Roman"/>
                <w:sz w:val="24"/>
                <w:szCs w:val="24"/>
              </w:rPr>
            </w:pPr>
          </w:p>
        </w:tc>
        <w:tc>
          <w:tcPr>
            <w:tcW w:w="1514" w:type="pct"/>
            <w:vMerge/>
          </w:tcPr>
          <w:p>
            <w:pPr>
              <w:spacing w:after="0" w:line="240" w:lineRule="auto"/>
              <w:jc w:val="center"/>
              <w:rPr>
                <w:rFonts w:ascii="Times New Roman" w:hAnsi="Times New Roman" w:cs="Times New Roman"/>
                <w:sz w:val="24"/>
                <w:szCs w:val="24"/>
              </w:rPr>
            </w:pPr>
          </w:p>
        </w:tc>
        <w:tc>
          <w:tcPr>
            <w:tcW w:w="561"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не </w:t>
            </w:r>
            <w:r>
              <w:rPr>
                <w:rFonts w:ascii="Times New Roman" w:eastAsia="Times New Roman" w:hAnsi="Times New Roman" w:cs="Times New Roman"/>
                <w:color w:val="000000"/>
                <w:sz w:val="24"/>
                <w:szCs w:val="24"/>
                <w:lang w:eastAsia="ru-RU"/>
              </w:rPr>
              <w:lastRenderedPageBreak/>
              <w:t>умеет</w:t>
            </w:r>
          </w:p>
        </w:tc>
        <w:tc>
          <w:tcPr>
            <w:tcW w:w="771"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умеет </w:t>
            </w:r>
            <w:r>
              <w:rPr>
                <w:rFonts w:ascii="Times New Roman" w:eastAsia="Times New Roman" w:hAnsi="Times New Roman" w:cs="Times New Roman"/>
                <w:color w:val="000000"/>
                <w:sz w:val="24"/>
                <w:szCs w:val="24"/>
                <w:lang w:eastAsia="ru-RU"/>
              </w:rPr>
              <w:lastRenderedPageBreak/>
              <w:t>недостаточно</w:t>
            </w:r>
          </w:p>
        </w:tc>
        <w:tc>
          <w:tcPr>
            <w:tcW w:w="760"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умеет в </w:t>
            </w:r>
            <w:r>
              <w:rPr>
                <w:rFonts w:ascii="Times New Roman" w:eastAsia="Times New Roman" w:hAnsi="Times New Roman" w:cs="Times New Roman"/>
                <w:color w:val="000000"/>
                <w:sz w:val="24"/>
                <w:szCs w:val="24"/>
                <w:lang w:eastAsia="ru-RU"/>
              </w:rPr>
              <w:lastRenderedPageBreak/>
              <w:t>необходимой мере</w:t>
            </w:r>
          </w:p>
        </w:tc>
        <w:tc>
          <w:tcPr>
            <w:tcW w:w="719"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умеет в </w:t>
            </w:r>
            <w:r>
              <w:rPr>
                <w:rFonts w:ascii="Times New Roman" w:eastAsia="Times New Roman" w:hAnsi="Times New Roman" w:cs="Times New Roman"/>
                <w:color w:val="000000"/>
                <w:sz w:val="24"/>
                <w:szCs w:val="24"/>
                <w:lang w:eastAsia="ru-RU"/>
              </w:rPr>
              <w:lastRenderedPageBreak/>
              <w:t>достаточной мере</w:t>
            </w:r>
          </w:p>
        </w:tc>
        <w:tc>
          <w:tcPr>
            <w:tcW w:w="462"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умеет </w:t>
            </w:r>
            <w:r>
              <w:rPr>
                <w:rFonts w:ascii="Times New Roman" w:eastAsia="Times New Roman" w:hAnsi="Times New Roman" w:cs="Times New Roman"/>
                <w:color w:val="000000"/>
                <w:sz w:val="24"/>
                <w:szCs w:val="24"/>
                <w:lang w:eastAsia="ru-RU"/>
              </w:rPr>
              <w:lastRenderedPageBreak/>
              <w:t>в полной мере</w:t>
            </w:r>
          </w:p>
        </w:tc>
      </w:tr>
      <w:tr>
        <w:tc>
          <w:tcPr>
            <w:tcW w:w="214" w:type="pct"/>
            <w:vMerge/>
          </w:tcPr>
          <w:p>
            <w:pPr>
              <w:spacing w:after="0" w:line="240" w:lineRule="auto"/>
              <w:jc w:val="center"/>
              <w:rPr>
                <w:rFonts w:ascii="Times New Roman" w:hAnsi="Times New Roman" w:cs="Times New Roman"/>
                <w:sz w:val="24"/>
                <w:szCs w:val="24"/>
              </w:rPr>
            </w:pPr>
          </w:p>
        </w:tc>
        <w:tc>
          <w:tcPr>
            <w:tcW w:w="1514" w:type="pct"/>
            <w:vMerge/>
          </w:tcPr>
          <w:p>
            <w:pPr>
              <w:spacing w:after="0" w:line="240" w:lineRule="auto"/>
              <w:jc w:val="center"/>
              <w:rPr>
                <w:rFonts w:ascii="Times New Roman" w:hAnsi="Times New Roman" w:cs="Times New Roman"/>
                <w:sz w:val="24"/>
                <w:szCs w:val="24"/>
              </w:rPr>
            </w:pPr>
          </w:p>
        </w:tc>
        <w:tc>
          <w:tcPr>
            <w:tcW w:w="561"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0 баллов</w:t>
            </w:r>
          </w:p>
        </w:tc>
        <w:tc>
          <w:tcPr>
            <w:tcW w:w="771"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 балл</w:t>
            </w:r>
          </w:p>
        </w:tc>
        <w:tc>
          <w:tcPr>
            <w:tcW w:w="760"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2 балла</w:t>
            </w:r>
          </w:p>
        </w:tc>
        <w:tc>
          <w:tcPr>
            <w:tcW w:w="719"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3 балла</w:t>
            </w:r>
          </w:p>
        </w:tc>
        <w:tc>
          <w:tcPr>
            <w:tcW w:w="462"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 балла</w:t>
            </w: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Постановка воспитательных целей, способствующих развитию детей, независимо от их способностей и характера</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Умения в реализации современных, в том числе интерактивных форм и методов воспитательной деятельности</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Проектирование ситуаций и событий, развивающих эмоционально-ценностную сферу ребенка (культуру переживаний и ценностные ориентации ребенка)</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Умение создавать педагогические условия для формирования благоприятного психологического климата и педагогической поддержки детей</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Умение стимулировать и мотивировать деятельность и общение детей</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214"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8.</w:t>
            </w:r>
          </w:p>
        </w:tc>
        <w:tc>
          <w:tcPr>
            <w:tcW w:w="1514" w:type="pct"/>
            <w:vAlign w:val="bottom"/>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Умение анализировать мероприятия для установления соответствия содержания, методов и средств поставленным целям и задачам</w:t>
            </w:r>
          </w:p>
        </w:tc>
        <w:tc>
          <w:tcPr>
            <w:tcW w:w="561" w:type="pct"/>
          </w:tcPr>
          <w:p>
            <w:pPr>
              <w:spacing w:after="0" w:line="240" w:lineRule="auto"/>
              <w:jc w:val="both"/>
              <w:rPr>
                <w:rFonts w:ascii="Times New Roman" w:hAnsi="Times New Roman" w:cs="Times New Roman"/>
                <w:sz w:val="24"/>
                <w:szCs w:val="24"/>
              </w:rPr>
            </w:pPr>
          </w:p>
        </w:tc>
        <w:tc>
          <w:tcPr>
            <w:tcW w:w="771" w:type="pct"/>
          </w:tcPr>
          <w:p>
            <w:pPr>
              <w:spacing w:after="0" w:line="240" w:lineRule="auto"/>
              <w:jc w:val="both"/>
              <w:rPr>
                <w:rFonts w:ascii="Times New Roman" w:hAnsi="Times New Roman" w:cs="Times New Roman"/>
                <w:sz w:val="24"/>
                <w:szCs w:val="24"/>
              </w:rPr>
            </w:pPr>
          </w:p>
        </w:tc>
        <w:tc>
          <w:tcPr>
            <w:tcW w:w="760" w:type="pct"/>
          </w:tcPr>
          <w:p>
            <w:pPr>
              <w:spacing w:after="0" w:line="240" w:lineRule="auto"/>
              <w:jc w:val="both"/>
              <w:rPr>
                <w:rFonts w:ascii="Times New Roman" w:hAnsi="Times New Roman" w:cs="Times New Roman"/>
                <w:sz w:val="24"/>
                <w:szCs w:val="24"/>
              </w:rPr>
            </w:pPr>
          </w:p>
        </w:tc>
        <w:tc>
          <w:tcPr>
            <w:tcW w:w="719" w:type="pct"/>
          </w:tcPr>
          <w:p>
            <w:pPr>
              <w:spacing w:after="0" w:line="240" w:lineRule="auto"/>
              <w:jc w:val="both"/>
              <w:rPr>
                <w:rFonts w:ascii="Times New Roman" w:hAnsi="Times New Roman" w:cs="Times New Roman"/>
                <w:sz w:val="24"/>
                <w:szCs w:val="24"/>
              </w:rPr>
            </w:pPr>
          </w:p>
        </w:tc>
        <w:tc>
          <w:tcPr>
            <w:tcW w:w="462" w:type="pct"/>
          </w:tcPr>
          <w:p>
            <w:pPr>
              <w:spacing w:after="0" w:line="240" w:lineRule="auto"/>
              <w:jc w:val="both"/>
              <w:rPr>
                <w:rFonts w:ascii="Times New Roman" w:hAnsi="Times New Roman" w:cs="Times New Roman"/>
                <w:sz w:val="24"/>
                <w:szCs w:val="24"/>
              </w:rPr>
            </w:pPr>
          </w:p>
        </w:tc>
      </w:tr>
      <w:tr>
        <w:tc>
          <w:tcPr>
            <w:tcW w:w="5000" w:type="pct"/>
            <w:gridSpan w:val="7"/>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Максимальное количество баллов </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bCs/>
                <w:color w:val="000000"/>
                <w:sz w:val="24"/>
                <w:szCs w:val="24"/>
                <w:lang w:eastAsia="ru-RU"/>
              </w:rPr>
              <w:t>32</w:t>
            </w:r>
          </w:p>
        </w:tc>
      </w:tr>
    </w:tbl>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2630"/>
        <w:gridCol w:w="7565"/>
      </w:tblGrid>
      <w:tr>
        <w:tc>
          <w:tcPr>
            <w:tcW w:w="5000" w:type="pct"/>
            <w:gridSpan w:val="2"/>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shd w:val="clear" w:color="auto" w:fill="FFFFFF"/>
                <w:lang w:eastAsia="ru-RU"/>
              </w:rPr>
              <w:t>Требования к конкурсному испытанию - «Анализ состояния профилактической работы в образовательных организациях муниципального образования»</w:t>
            </w:r>
          </w:p>
        </w:tc>
      </w:tr>
      <w:tr>
        <w:tc>
          <w:tcPr>
            <w:tcW w:w="1290"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Требования к содержанию конкурсного испытания</w:t>
            </w:r>
          </w:p>
        </w:tc>
        <w:tc>
          <w:tcPr>
            <w:tcW w:w="3710" w:type="pct"/>
            <w:vAlign w:val="bottom"/>
          </w:tcPr>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изучение фактического состояния </w:t>
            </w:r>
            <w:r>
              <w:rPr>
                <w:rFonts w:ascii="Times New Roman" w:eastAsia="Times New Roman" w:hAnsi="Times New Roman" w:cs="Times New Roman"/>
                <w:bCs/>
                <w:color w:val="000000"/>
                <w:sz w:val="24"/>
                <w:szCs w:val="24"/>
                <w:shd w:val="clear" w:color="auto" w:fill="FFFFFF"/>
                <w:lang w:eastAsia="ru-RU"/>
              </w:rPr>
              <w:t>профилактической работы в образовательных организациях муниципального образования</w:t>
            </w:r>
            <w:r>
              <w:rPr>
                <w:rFonts w:ascii="Times New Roman" w:eastAsia="Times New Roman" w:hAnsi="Times New Roman" w:cs="Times New Roman"/>
                <w:color w:val="000000"/>
                <w:sz w:val="24"/>
                <w:szCs w:val="24"/>
                <w:shd w:val="clear" w:color="auto" w:fill="FFFFFF"/>
                <w:lang w:eastAsia="ru-RU"/>
              </w:rPr>
              <w:t>;</w:t>
            </w:r>
          </w:p>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обоснованность применения средств для достижения целей </w:t>
            </w:r>
            <w:r>
              <w:rPr>
                <w:rFonts w:ascii="Times New Roman" w:eastAsia="Times New Roman" w:hAnsi="Times New Roman" w:cs="Times New Roman"/>
                <w:bCs/>
                <w:color w:val="000000"/>
                <w:sz w:val="24"/>
                <w:szCs w:val="24"/>
                <w:shd w:val="clear" w:color="auto" w:fill="FFFFFF"/>
                <w:lang w:eastAsia="ru-RU"/>
              </w:rPr>
              <w:t>профилактической работы</w:t>
            </w:r>
            <w:r>
              <w:rPr>
                <w:rFonts w:ascii="Times New Roman" w:eastAsia="Times New Roman" w:hAnsi="Times New Roman" w:cs="Times New Roman"/>
                <w:color w:val="000000"/>
                <w:sz w:val="24"/>
                <w:szCs w:val="24"/>
                <w:shd w:val="clear" w:color="auto" w:fill="FFFFFF"/>
                <w:lang w:eastAsia="ru-RU"/>
              </w:rPr>
              <w:t>;</w:t>
            </w:r>
          </w:p>
          <w:p>
            <w:pPr>
              <w:widowControl w:val="0"/>
              <w:numPr>
                <w:ilvl w:val="0"/>
                <w:numId w:val="4"/>
              </w:numPr>
              <w:tabs>
                <w:tab w:val="left" w:pos="31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объективная оценка полученных результатов и выработка регулирующих механизмов по устранению выявленных дефицитов.</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445"/>
        <w:gridCol w:w="3127"/>
        <w:gridCol w:w="1155"/>
        <w:gridCol w:w="1548"/>
        <w:gridCol w:w="1527"/>
        <w:gridCol w:w="1446"/>
        <w:gridCol w:w="947"/>
      </w:tblGrid>
      <w:tr>
        <w:tc>
          <w:tcPr>
            <w:tcW w:w="5000" w:type="pct"/>
            <w:gridSpan w:val="7"/>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Критерии оценки конкурсного испытания </w:t>
            </w:r>
            <w:r>
              <w:rPr>
                <w:rFonts w:ascii="Times New Roman" w:eastAsia="Times New Roman" w:hAnsi="Times New Roman" w:cs="Times New Roman"/>
                <w:b/>
                <w:bCs/>
                <w:color w:val="000000"/>
                <w:sz w:val="24"/>
                <w:szCs w:val="24"/>
                <w:shd w:val="clear" w:color="auto" w:fill="FFFFFF"/>
                <w:lang w:eastAsia="ru-RU"/>
              </w:rPr>
              <w:t>«Анализ состояния профилактической работы в образовательных организациях муниципального образования»</w:t>
            </w:r>
          </w:p>
        </w:tc>
      </w:tr>
      <w:tr>
        <w:tc>
          <w:tcPr>
            <w:tcW w:w="218"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
        </w:tc>
        <w:tc>
          <w:tcPr>
            <w:tcW w:w="1550" w:type="pct"/>
            <w:vMerge w:val="restar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Критерий</w:t>
            </w:r>
          </w:p>
        </w:tc>
        <w:tc>
          <w:tcPr>
            <w:tcW w:w="3232" w:type="pct"/>
            <w:gridSpan w:val="5"/>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Баллы</w:t>
            </w:r>
          </w:p>
        </w:tc>
      </w:tr>
      <w:tr>
        <w:tc>
          <w:tcPr>
            <w:tcW w:w="218" w:type="pct"/>
            <w:vMerge/>
          </w:tcPr>
          <w:p>
            <w:pPr>
              <w:spacing w:after="0" w:line="240" w:lineRule="auto"/>
              <w:jc w:val="center"/>
              <w:rPr>
                <w:rFonts w:ascii="Times New Roman" w:hAnsi="Times New Roman" w:cs="Times New Roman"/>
                <w:sz w:val="24"/>
                <w:szCs w:val="24"/>
              </w:rPr>
            </w:pPr>
          </w:p>
        </w:tc>
        <w:tc>
          <w:tcPr>
            <w:tcW w:w="1550" w:type="pct"/>
            <w:vMerge/>
          </w:tcPr>
          <w:p>
            <w:pPr>
              <w:spacing w:after="0" w:line="240" w:lineRule="auto"/>
              <w:jc w:val="center"/>
              <w:rPr>
                <w:rFonts w:ascii="Times New Roman" w:hAnsi="Times New Roman" w:cs="Times New Roman"/>
                <w:sz w:val="24"/>
                <w:szCs w:val="24"/>
              </w:rPr>
            </w:pPr>
          </w:p>
        </w:tc>
        <w:tc>
          <w:tcPr>
            <w:tcW w:w="582"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0 баллов</w:t>
            </w:r>
          </w:p>
        </w:tc>
        <w:tc>
          <w:tcPr>
            <w:tcW w:w="743"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 балл</w:t>
            </w:r>
          </w:p>
        </w:tc>
        <w:tc>
          <w:tcPr>
            <w:tcW w:w="733"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2 балла</w:t>
            </w:r>
          </w:p>
        </w:tc>
        <w:tc>
          <w:tcPr>
            <w:tcW w:w="694"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3 балла</w:t>
            </w:r>
          </w:p>
        </w:tc>
        <w:tc>
          <w:tcPr>
            <w:tcW w:w="480" w:type="pct"/>
          </w:tcPr>
          <w:p>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 балла</w:t>
            </w:r>
          </w:p>
        </w:tc>
      </w:tr>
      <w:tr>
        <w:tc>
          <w:tcPr>
            <w:tcW w:w="218"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550" w:type="pct"/>
          </w:tcPr>
          <w:p>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Выстраивание профилактической работы в образовательной среде, включающей в себя:</w:t>
            </w:r>
          </w:p>
          <w:p>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сохранность и динамика количества участников, вовлеченных в профилактические мероприятия (дети, педагоги, родители)</w:t>
            </w:r>
          </w:p>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восприятие профилактических мероприятий самими участниками</w:t>
            </w:r>
          </w:p>
        </w:tc>
        <w:tc>
          <w:tcPr>
            <w:tcW w:w="582"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не умеет</w:t>
            </w:r>
          </w:p>
        </w:tc>
        <w:tc>
          <w:tcPr>
            <w:tcW w:w="74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недостаточно</w:t>
            </w:r>
          </w:p>
        </w:tc>
        <w:tc>
          <w:tcPr>
            <w:tcW w:w="73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необходимой мере</w:t>
            </w:r>
          </w:p>
        </w:tc>
        <w:tc>
          <w:tcPr>
            <w:tcW w:w="694"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достаточной мере</w:t>
            </w:r>
          </w:p>
        </w:tc>
        <w:tc>
          <w:tcPr>
            <w:tcW w:w="480"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полной мере</w:t>
            </w:r>
          </w:p>
        </w:tc>
      </w:tr>
      <w:tr>
        <w:tc>
          <w:tcPr>
            <w:tcW w:w="218"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1550" w:type="pct"/>
          </w:tcPr>
          <w:p>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влияния мероприятий на ее адресатов (т.е. изменения в знаниях, отношениях, поведении субъектов профилактики):</w:t>
            </w:r>
          </w:p>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стабильность и увеличение процента участников мероприятий, имеющих положительную динамику в ходе осуществляемой профилактической работы</w:t>
            </w:r>
          </w:p>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положительные изменения </w:t>
            </w:r>
            <w:r>
              <w:rPr>
                <w:rFonts w:ascii="Times New Roman" w:eastAsia="Times New Roman" w:hAnsi="Times New Roman" w:cs="Times New Roman"/>
                <w:sz w:val="24"/>
                <w:szCs w:val="24"/>
                <w:lang w:eastAsia="ru-RU"/>
              </w:rPr>
              <w:lastRenderedPageBreak/>
              <w:t>в оценке социальной ситуации в образовательных организациях муниципального образования</w:t>
            </w:r>
          </w:p>
        </w:tc>
        <w:tc>
          <w:tcPr>
            <w:tcW w:w="582"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lastRenderedPageBreak/>
              <w:t>не умеет</w:t>
            </w:r>
          </w:p>
        </w:tc>
        <w:tc>
          <w:tcPr>
            <w:tcW w:w="74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недостаточно</w:t>
            </w:r>
          </w:p>
        </w:tc>
        <w:tc>
          <w:tcPr>
            <w:tcW w:w="73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необходимой мере</w:t>
            </w:r>
          </w:p>
        </w:tc>
        <w:tc>
          <w:tcPr>
            <w:tcW w:w="694"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достаточной мере</w:t>
            </w:r>
          </w:p>
        </w:tc>
        <w:tc>
          <w:tcPr>
            <w:tcW w:w="480"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полной мере</w:t>
            </w:r>
          </w:p>
        </w:tc>
      </w:tr>
      <w:tr>
        <w:tc>
          <w:tcPr>
            <w:tcW w:w="218"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p>
        </w:tc>
        <w:tc>
          <w:tcPr>
            <w:tcW w:w="1550"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Соблюдение целесообразности проводимых измерений качества воспитательного процесса </w:t>
            </w:r>
          </w:p>
        </w:tc>
        <w:tc>
          <w:tcPr>
            <w:tcW w:w="582"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не умеет</w:t>
            </w:r>
          </w:p>
        </w:tc>
        <w:tc>
          <w:tcPr>
            <w:tcW w:w="74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недостаточно</w:t>
            </w:r>
          </w:p>
        </w:tc>
        <w:tc>
          <w:tcPr>
            <w:tcW w:w="73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необходимой мере</w:t>
            </w:r>
          </w:p>
        </w:tc>
        <w:tc>
          <w:tcPr>
            <w:tcW w:w="694"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достаточной мере</w:t>
            </w:r>
          </w:p>
        </w:tc>
        <w:tc>
          <w:tcPr>
            <w:tcW w:w="480"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полной мере</w:t>
            </w:r>
          </w:p>
        </w:tc>
      </w:tr>
      <w:tr>
        <w:tc>
          <w:tcPr>
            <w:tcW w:w="218"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p>
        </w:tc>
        <w:tc>
          <w:tcPr>
            <w:tcW w:w="1550"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Соблюдение непрерывности,  динамичности анализа информации и использования полученных данных в работе</w:t>
            </w:r>
          </w:p>
        </w:tc>
        <w:tc>
          <w:tcPr>
            <w:tcW w:w="582"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не умеет</w:t>
            </w:r>
          </w:p>
        </w:tc>
        <w:tc>
          <w:tcPr>
            <w:tcW w:w="74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недостаточно</w:t>
            </w:r>
          </w:p>
        </w:tc>
        <w:tc>
          <w:tcPr>
            <w:tcW w:w="73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необходимой мере</w:t>
            </w:r>
          </w:p>
        </w:tc>
        <w:tc>
          <w:tcPr>
            <w:tcW w:w="694"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достаточной мере</w:t>
            </w:r>
          </w:p>
        </w:tc>
        <w:tc>
          <w:tcPr>
            <w:tcW w:w="480"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полной мере</w:t>
            </w:r>
          </w:p>
        </w:tc>
      </w:tr>
      <w:tr>
        <w:tc>
          <w:tcPr>
            <w:tcW w:w="218" w:type="pct"/>
          </w:tcPr>
          <w:p>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p>
        </w:tc>
        <w:tc>
          <w:tcPr>
            <w:tcW w:w="1550" w:type="pct"/>
          </w:tcPr>
          <w:p>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Организация межведомственного взаимодействия в ходе осуществления интегрального анализа социокультурной среды в муниципальном образовании</w:t>
            </w:r>
          </w:p>
        </w:tc>
        <w:tc>
          <w:tcPr>
            <w:tcW w:w="582"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не умеет</w:t>
            </w:r>
          </w:p>
        </w:tc>
        <w:tc>
          <w:tcPr>
            <w:tcW w:w="74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недостаточно</w:t>
            </w:r>
          </w:p>
        </w:tc>
        <w:tc>
          <w:tcPr>
            <w:tcW w:w="733"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необходимой мере</w:t>
            </w:r>
          </w:p>
        </w:tc>
        <w:tc>
          <w:tcPr>
            <w:tcW w:w="694"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достаточной мере</w:t>
            </w:r>
          </w:p>
        </w:tc>
        <w:tc>
          <w:tcPr>
            <w:tcW w:w="480" w:type="pct"/>
          </w:tcPr>
          <w:p>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3"/>
                <w:szCs w:val="23"/>
                <w:lang w:eastAsia="ru-RU"/>
              </w:rPr>
              <w:t>умеет в полной мере</w:t>
            </w:r>
          </w:p>
        </w:tc>
      </w:tr>
      <w:tr>
        <w:tc>
          <w:tcPr>
            <w:tcW w:w="5000" w:type="pct"/>
            <w:gridSpan w:val="7"/>
          </w:tcPr>
          <w:p>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Максимальное количество баллов </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bCs/>
                <w:color w:val="000000"/>
                <w:sz w:val="24"/>
                <w:szCs w:val="24"/>
                <w:lang w:eastAsia="ru-RU"/>
              </w:rPr>
              <w:t>20</w:t>
            </w:r>
          </w:p>
        </w:tc>
      </w:tr>
    </w:tbl>
    <w:p>
      <w:pPr>
        <w:pStyle w:val="ab"/>
        <w:spacing w:after="120" w:line="240" w:lineRule="auto"/>
        <w:ind w:left="284" w:hanging="284"/>
        <w:jc w:val="both"/>
        <w:rPr>
          <w:rFonts w:ascii="Times New Roman" w:hAnsi="Times New Roman" w:cs="Times New Roman"/>
          <w:b/>
          <w:sz w:val="28"/>
          <w:szCs w:val="28"/>
        </w:rPr>
      </w:pPr>
    </w:p>
    <w:p>
      <w:pPr>
        <w:pStyle w:val="ab"/>
        <w:spacing w:after="120" w:line="240" w:lineRule="auto"/>
        <w:ind w:left="284" w:hanging="284"/>
        <w:jc w:val="both"/>
        <w:rPr>
          <w:rFonts w:ascii="Times New Roman" w:hAnsi="Times New Roman" w:cs="Times New Roman"/>
          <w:b/>
          <w:sz w:val="28"/>
          <w:szCs w:val="28"/>
        </w:rPr>
      </w:pPr>
    </w:p>
    <w:p>
      <w:pPr>
        <w:pStyle w:val="ab"/>
        <w:spacing w:after="0" w:line="240" w:lineRule="auto"/>
        <w:ind w:left="284" w:hanging="284"/>
        <w:jc w:val="both"/>
        <w:rPr>
          <w:rFonts w:ascii="Times New Roman" w:hAnsi="Times New Roman" w:cs="Times New Roman"/>
          <w:b/>
          <w:sz w:val="28"/>
          <w:szCs w:val="28"/>
        </w:rPr>
      </w:pPr>
      <w:r>
        <w:rPr>
          <w:rFonts w:ascii="Times New Roman" w:hAnsi="Times New Roman" w:cs="Times New Roman"/>
          <w:b/>
          <w:sz w:val="28"/>
          <w:szCs w:val="28"/>
        </w:rPr>
        <w:t>2. Второй тур финального этапа Конкурса</w:t>
      </w:r>
    </w:p>
    <w:p>
      <w:pPr>
        <w:pStyle w:val="ab"/>
        <w:spacing w:after="0" w:line="240" w:lineRule="auto"/>
        <w:ind w:left="284" w:hanging="284"/>
        <w:jc w:val="both"/>
        <w:rPr>
          <w:rFonts w:ascii="Times New Roman" w:hAnsi="Times New Roman" w:cs="Times New Roman"/>
          <w:b/>
          <w:sz w:val="28"/>
          <w:szCs w:val="28"/>
        </w:rPr>
      </w:pPr>
    </w:p>
    <w:p>
      <w:pPr>
        <w:spacing w:after="120" w:line="240" w:lineRule="auto"/>
        <w:rPr>
          <w:rFonts w:ascii="Times New Roman" w:hAnsi="Times New Roman" w:cs="Times New Roman"/>
          <w:sz w:val="28"/>
          <w:szCs w:val="28"/>
        </w:rPr>
      </w:pPr>
      <w:r>
        <w:rPr>
          <w:rFonts w:ascii="Times New Roman" w:hAnsi="Times New Roman" w:cs="Times New Roman"/>
          <w:sz w:val="28"/>
          <w:szCs w:val="28"/>
        </w:rPr>
        <w:t>2.1. Требования и критерии к индивидуальному конкурсному испытанию «Решение педагогических / управленческих кейсов»</w:t>
      </w:r>
    </w:p>
    <w:tbl>
      <w:tblPr>
        <w:tblStyle w:val="a8"/>
        <w:tblW w:w="5000" w:type="pct"/>
        <w:tblLook w:val="04A0" w:firstRow="1" w:lastRow="0" w:firstColumn="1" w:lastColumn="0" w:noHBand="0" w:noVBand="1"/>
      </w:tblPr>
      <w:tblGrid>
        <w:gridCol w:w="2630"/>
        <w:gridCol w:w="7565"/>
      </w:tblGrid>
      <w:tr>
        <w:tc>
          <w:tcPr>
            <w:tcW w:w="5000" w:type="pct"/>
            <w:gridSpan w:val="2"/>
          </w:tcPr>
          <w:p>
            <w:pPr>
              <w:widowControl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lang w:eastAsia="ru-RU"/>
              </w:rPr>
              <w:t>Требования к конкурсному испытанию «Решение педагогических / управленческих кейсов»</w:t>
            </w:r>
          </w:p>
        </w:tc>
      </w:tr>
      <w:tr>
        <w:tc>
          <w:tcPr>
            <w:tcW w:w="1290" w:type="pct"/>
          </w:tcPr>
          <w:p>
            <w:p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к выполнению задания</w:t>
            </w:r>
          </w:p>
        </w:tc>
        <w:tc>
          <w:tcPr>
            <w:tcW w:w="3710" w:type="pct"/>
          </w:tcPr>
          <w:p>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Конкурсанты формулируют свои профессиональные взгляды, ценности, позиции по решению поставленного вопроса.</w:t>
            </w:r>
          </w:p>
        </w:tc>
      </w:tr>
    </w:tbl>
    <w:p>
      <w:pPr>
        <w:spacing w:after="0" w:line="240" w:lineRule="auto"/>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625"/>
        <w:gridCol w:w="2901"/>
        <w:gridCol w:w="1218"/>
        <w:gridCol w:w="1374"/>
        <w:gridCol w:w="1359"/>
        <w:gridCol w:w="1359"/>
        <w:gridCol w:w="1359"/>
      </w:tblGrid>
      <w:tr>
        <w:tc>
          <w:tcPr>
            <w:tcW w:w="5000" w:type="pct"/>
            <w:gridSpan w:val="7"/>
          </w:tcPr>
          <w:p>
            <w:pPr>
              <w:spacing w:after="0" w:line="240" w:lineRule="auto"/>
              <w:jc w:val="both"/>
              <w:rPr>
                <w:rFonts w:ascii="Times New Roman" w:hAnsi="Times New Roman" w:cs="Times New Roman"/>
                <w:b/>
                <w:sz w:val="24"/>
                <w:szCs w:val="24"/>
              </w:rPr>
            </w:pPr>
            <w:r>
              <w:rPr>
                <w:rStyle w:val="212pt3"/>
                <w:rFonts w:cs="Times New Roman"/>
                <w:color w:val="000000"/>
              </w:rPr>
              <w:t xml:space="preserve">Критерии к конкурсному испытанию «Решение </w:t>
            </w:r>
            <w:r>
              <w:rPr>
                <w:rFonts w:ascii="Times New Roman" w:eastAsia="Times New Roman" w:hAnsi="Times New Roman" w:cs="Times New Roman"/>
                <w:b/>
                <w:bCs/>
                <w:color w:val="000000"/>
                <w:sz w:val="24"/>
                <w:szCs w:val="24"/>
                <w:lang w:eastAsia="ru-RU"/>
              </w:rPr>
              <w:t xml:space="preserve">педагогических / управленческих </w:t>
            </w:r>
            <w:r>
              <w:rPr>
                <w:rStyle w:val="212pt3"/>
                <w:rFonts w:cs="Times New Roman"/>
                <w:color w:val="000000"/>
              </w:rPr>
              <w:t>кейсов»</w:t>
            </w:r>
          </w:p>
        </w:tc>
      </w:tr>
      <w:tr>
        <w:tc>
          <w:tcPr>
            <w:tcW w:w="309" w:type="pct"/>
          </w:tcPr>
          <w:p>
            <w:pPr>
              <w:spacing w:after="0" w:line="240" w:lineRule="auto"/>
              <w:jc w:val="center"/>
              <w:rPr>
                <w:rFonts w:ascii="Times New Roman" w:hAnsi="Times New Roman" w:cs="Times New Roman"/>
                <w:sz w:val="24"/>
                <w:szCs w:val="24"/>
              </w:rPr>
            </w:pPr>
          </w:p>
        </w:tc>
        <w:tc>
          <w:tcPr>
            <w:tcW w:w="1425" w:type="pct"/>
          </w:tcPr>
          <w:p>
            <w:pPr>
              <w:spacing w:after="0" w:line="240" w:lineRule="auto"/>
              <w:jc w:val="center"/>
              <w:rPr>
                <w:rFonts w:ascii="Times New Roman" w:hAnsi="Times New Roman" w:cs="Times New Roman"/>
                <w:sz w:val="24"/>
                <w:szCs w:val="24"/>
              </w:rPr>
            </w:pPr>
          </w:p>
        </w:tc>
        <w:tc>
          <w:tcPr>
            <w:tcW w:w="600" w:type="pct"/>
          </w:tcPr>
          <w:p>
            <w:pPr>
              <w:spacing w:after="0" w:line="240" w:lineRule="auto"/>
              <w:jc w:val="center"/>
              <w:rPr>
                <w:rFonts w:ascii="Times New Roman" w:hAnsi="Times New Roman" w:cs="Times New Roman"/>
                <w:sz w:val="24"/>
                <w:szCs w:val="24"/>
              </w:rPr>
            </w:pPr>
            <w:r>
              <w:rPr>
                <w:rStyle w:val="212pt"/>
                <w:rFonts w:cs="Times New Roman"/>
                <w:color w:val="000000"/>
              </w:rPr>
              <w:t>0 баллов</w:t>
            </w:r>
          </w:p>
        </w:tc>
        <w:tc>
          <w:tcPr>
            <w:tcW w:w="659" w:type="pct"/>
          </w:tcPr>
          <w:p>
            <w:pPr>
              <w:spacing w:after="0" w:line="240" w:lineRule="auto"/>
              <w:jc w:val="center"/>
              <w:rPr>
                <w:rFonts w:ascii="Times New Roman" w:hAnsi="Times New Roman" w:cs="Times New Roman"/>
                <w:sz w:val="24"/>
                <w:szCs w:val="24"/>
              </w:rPr>
            </w:pPr>
            <w:r>
              <w:rPr>
                <w:rStyle w:val="212pt"/>
                <w:rFonts w:cs="Times New Roman"/>
                <w:color w:val="000000"/>
              </w:rPr>
              <w:t>1 балл</w:t>
            </w:r>
          </w:p>
        </w:tc>
        <w:tc>
          <w:tcPr>
            <w:tcW w:w="669" w:type="pct"/>
          </w:tcPr>
          <w:p>
            <w:pPr>
              <w:spacing w:after="0" w:line="240" w:lineRule="auto"/>
              <w:jc w:val="center"/>
              <w:rPr>
                <w:rFonts w:ascii="Times New Roman" w:hAnsi="Times New Roman" w:cs="Times New Roman"/>
                <w:sz w:val="24"/>
                <w:szCs w:val="24"/>
              </w:rPr>
            </w:pPr>
            <w:r>
              <w:rPr>
                <w:rStyle w:val="212pt"/>
                <w:rFonts w:cs="Times New Roman"/>
                <w:color w:val="000000"/>
              </w:rPr>
              <w:t>2 балла</w:t>
            </w:r>
          </w:p>
        </w:tc>
        <w:tc>
          <w:tcPr>
            <w:tcW w:w="669" w:type="pct"/>
          </w:tcPr>
          <w:p>
            <w:pPr>
              <w:spacing w:after="0" w:line="240" w:lineRule="auto"/>
              <w:jc w:val="center"/>
              <w:rPr>
                <w:rFonts w:ascii="Times New Roman" w:hAnsi="Times New Roman" w:cs="Times New Roman"/>
                <w:sz w:val="24"/>
                <w:szCs w:val="24"/>
              </w:rPr>
            </w:pPr>
            <w:r>
              <w:rPr>
                <w:rStyle w:val="212pt"/>
                <w:rFonts w:cs="Times New Roman"/>
                <w:color w:val="000000"/>
              </w:rPr>
              <w:t>3 балла</w:t>
            </w:r>
          </w:p>
        </w:tc>
        <w:tc>
          <w:tcPr>
            <w:tcW w:w="669" w:type="pct"/>
          </w:tcPr>
          <w:p>
            <w:pPr>
              <w:spacing w:after="0" w:line="240" w:lineRule="auto"/>
              <w:jc w:val="center"/>
              <w:rPr>
                <w:rFonts w:ascii="Times New Roman" w:hAnsi="Times New Roman" w:cs="Times New Roman"/>
                <w:sz w:val="24"/>
                <w:szCs w:val="24"/>
              </w:rPr>
            </w:pPr>
            <w:r>
              <w:rPr>
                <w:rStyle w:val="212pt"/>
                <w:rFonts w:cs="Times New Roman"/>
                <w:color w:val="000000"/>
              </w:rPr>
              <w:t>4 балла</w:t>
            </w:r>
          </w:p>
        </w:tc>
      </w:tr>
      <w:tr>
        <w:tc>
          <w:tcPr>
            <w:tcW w:w="309" w:type="pct"/>
          </w:tcPr>
          <w:p>
            <w:pPr>
              <w:pStyle w:val="21"/>
              <w:shd w:val="clear" w:color="auto" w:fill="auto"/>
              <w:spacing w:line="240" w:lineRule="auto"/>
              <w:ind w:firstLine="0"/>
              <w:jc w:val="center"/>
              <w:rPr>
                <w:rFonts w:cs="Times New Roman"/>
                <w:sz w:val="24"/>
                <w:szCs w:val="24"/>
              </w:rPr>
            </w:pPr>
            <w:r>
              <w:rPr>
                <w:rStyle w:val="212pt"/>
                <w:rFonts w:cs="Times New Roman"/>
                <w:color w:val="000000"/>
              </w:rPr>
              <w:t>1.</w:t>
            </w:r>
          </w:p>
        </w:tc>
        <w:tc>
          <w:tcPr>
            <w:tcW w:w="1425" w:type="pct"/>
          </w:tcPr>
          <w:p>
            <w:pPr>
              <w:pStyle w:val="21"/>
              <w:shd w:val="clear" w:color="auto" w:fill="auto"/>
              <w:spacing w:line="240" w:lineRule="auto"/>
              <w:ind w:firstLine="0"/>
              <w:rPr>
                <w:rFonts w:cs="Times New Roman"/>
                <w:sz w:val="24"/>
                <w:szCs w:val="24"/>
              </w:rPr>
            </w:pPr>
            <w:r>
              <w:rPr>
                <w:rStyle w:val="212pt"/>
                <w:rFonts w:cs="Times New Roman"/>
                <w:color w:val="000000"/>
              </w:rPr>
              <w:t xml:space="preserve">Эффективность педагогического / управленческого решения </w:t>
            </w:r>
            <w:r>
              <w:rPr>
                <w:rStyle w:val="212pt2"/>
                <w:color w:val="000000"/>
              </w:rPr>
              <w:t>воспитательной ситуации</w:t>
            </w:r>
          </w:p>
        </w:tc>
        <w:tc>
          <w:tcPr>
            <w:tcW w:w="600"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не владеет</w:t>
            </w:r>
          </w:p>
        </w:tc>
        <w:tc>
          <w:tcPr>
            <w:tcW w:w="65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недостаточно</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необходимой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достаточной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полной мере</w:t>
            </w:r>
          </w:p>
        </w:tc>
      </w:tr>
      <w:tr>
        <w:tc>
          <w:tcPr>
            <w:tcW w:w="309" w:type="pct"/>
          </w:tcPr>
          <w:p>
            <w:pPr>
              <w:pStyle w:val="21"/>
              <w:shd w:val="clear" w:color="auto" w:fill="auto"/>
              <w:spacing w:line="240" w:lineRule="auto"/>
              <w:ind w:firstLine="0"/>
              <w:jc w:val="center"/>
              <w:rPr>
                <w:rFonts w:cs="Times New Roman"/>
                <w:sz w:val="24"/>
                <w:szCs w:val="24"/>
              </w:rPr>
            </w:pPr>
            <w:r>
              <w:rPr>
                <w:rStyle w:val="212pt2"/>
                <w:color w:val="000000"/>
              </w:rPr>
              <w:t>2.</w:t>
            </w:r>
          </w:p>
        </w:tc>
        <w:tc>
          <w:tcPr>
            <w:tcW w:w="1425" w:type="pct"/>
          </w:tcPr>
          <w:p>
            <w:pPr>
              <w:pStyle w:val="21"/>
              <w:shd w:val="clear" w:color="auto" w:fill="auto"/>
              <w:spacing w:line="240" w:lineRule="auto"/>
              <w:ind w:firstLine="0"/>
              <w:rPr>
                <w:rFonts w:cs="Times New Roman"/>
                <w:sz w:val="24"/>
                <w:szCs w:val="24"/>
              </w:rPr>
            </w:pPr>
            <w:r>
              <w:rPr>
                <w:rStyle w:val="212pt2"/>
                <w:color w:val="000000"/>
              </w:rPr>
              <w:t>Владение риторическими навыками публичной деловой речи, этика и культура</w:t>
            </w:r>
          </w:p>
        </w:tc>
        <w:tc>
          <w:tcPr>
            <w:tcW w:w="600"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не владеет</w:t>
            </w:r>
          </w:p>
        </w:tc>
        <w:tc>
          <w:tcPr>
            <w:tcW w:w="65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недостаточно</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необходимой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достаточной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полной мере</w:t>
            </w:r>
          </w:p>
        </w:tc>
      </w:tr>
      <w:tr>
        <w:tc>
          <w:tcPr>
            <w:tcW w:w="309" w:type="pct"/>
          </w:tcPr>
          <w:p>
            <w:pPr>
              <w:pStyle w:val="21"/>
              <w:shd w:val="clear" w:color="auto" w:fill="auto"/>
              <w:spacing w:line="240" w:lineRule="auto"/>
              <w:ind w:firstLine="0"/>
              <w:jc w:val="center"/>
              <w:rPr>
                <w:rFonts w:cs="Times New Roman"/>
                <w:sz w:val="24"/>
                <w:szCs w:val="24"/>
              </w:rPr>
            </w:pPr>
            <w:r>
              <w:rPr>
                <w:rStyle w:val="212pt2"/>
                <w:color w:val="000000"/>
              </w:rPr>
              <w:t>3.</w:t>
            </w:r>
          </w:p>
        </w:tc>
        <w:tc>
          <w:tcPr>
            <w:tcW w:w="1425" w:type="pct"/>
          </w:tcPr>
          <w:p>
            <w:pPr>
              <w:pStyle w:val="21"/>
              <w:shd w:val="clear" w:color="auto" w:fill="auto"/>
              <w:spacing w:line="240" w:lineRule="auto"/>
              <w:ind w:firstLine="0"/>
              <w:rPr>
                <w:rFonts w:cs="Times New Roman"/>
                <w:sz w:val="24"/>
                <w:szCs w:val="24"/>
              </w:rPr>
            </w:pPr>
            <w:r>
              <w:rPr>
                <w:rStyle w:val="212pt2"/>
                <w:color w:val="000000"/>
              </w:rPr>
              <w:t>Реалистичность и ответственность в суждениях</w:t>
            </w:r>
          </w:p>
        </w:tc>
        <w:tc>
          <w:tcPr>
            <w:tcW w:w="600"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не владеет</w:t>
            </w:r>
          </w:p>
        </w:tc>
        <w:tc>
          <w:tcPr>
            <w:tcW w:w="65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недостаточно</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необходимой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достаточной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полной мере</w:t>
            </w:r>
          </w:p>
        </w:tc>
      </w:tr>
      <w:tr>
        <w:tc>
          <w:tcPr>
            <w:tcW w:w="309" w:type="pct"/>
          </w:tcPr>
          <w:p>
            <w:pPr>
              <w:pStyle w:val="21"/>
              <w:shd w:val="clear" w:color="auto" w:fill="auto"/>
              <w:spacing w:line="240" w:lineRule="auto"/>
              <w:ind w:firstLine="0"/>
              <w:jc w:val="center"/>
              <w:rPr>
                <w:rFonts w:cs="Times New Roman"/>
                <w:sz w:val="24"/>
                <w:szCs w:val="24"/>
              </w:rPr>
            </w:pPr>
            <w:r>
              <w:rPr>
                <w:rStyle w:val="212pt2"/>
                <w:color w:val="000000"/>
              </w:rPr>
              <w:t>4.</w:t>
            </w:r>
          </w:p>
        </w:tc>
        <w:tc>
          <w:tcPr>
            <w:tcW w:w="1425" w:type="pct"/>
          </w:tcPr>
          <w:p>
            <w:pPr>
              <w:pStyle w:val="21"/>
              <w:shd w:val="clear" w:color="auto" w:fill="auto"/>
              <w:spacing w:line="240" w:lineRule="auto"/>
              <w:ind w:firstLine="0"/>
              <w:rPr>
                <w:rFonts w:cs="Times New Roman"/>
                <w:sz w:val="24"/>
                <w:szCs w:val="24"/>
              </w:rPr>
            </w:pPr>
            <w:r>
              <w:rPr>
                <w:rStyle w:val="212pt2"/>
                <w:color w:val="000000"/>
              </w:rPr>
              <w:t xml:space="preserve">Точность в </w:t>
            </w:r>
            <w:r>
              <w:rPr>
                <w:rStyle w:val="212pt2"/>
                <w:color w:val="000000"/>
              </w:rPr>
              <w:lastRenderedPageBreak/>
              <w:t>представлении решений и выводов</w:t>
            </w:r>
          </w:p>
        </w:tc>
        <w:tc>
          <w:tcPr>
            <w:tcW w:w="600"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lastRenderedPageBreak/>
              <w:t>не владеет</w:t>
            </w:r>
          </w:p>
        </w:tc>
        <w:tc>
          <w:tcPr>
            <w:tcW w:w="65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 xml:space="preserve">владеет </w:t>
            </w:r>
            <w:r>
              <w:rPr>
                <w:rStyle w:val="212pt"/>
                <w:rFonts w:cs="Times New Roman"/>
                <w:color w:val="000000"/>
                <w:sz w:val="20"/>
                <w:szCs w:val="20"/>
              </w:rPr>
              <w:lastRenderedPageBreak/>
              <w:t>недостаточно</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lastRenderedPageBreak/>
              <w:t xml:space="preserve">владеет в </w:t>
            </w:r>
            <w:r>
              <w:rPr>
                <w:rStyle w:val="212pt"/>
                <w:rFonts w:cs="Times New Roman"/>
                <w:color w:val="000000"/>
                <w:sz w:val="20"/>
                <w:szCs w:val="20"/>
              </w:rPr>
              <w:lastRenderedPageBreak/>
              <w:t>необходимой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lastRenderedPageBreak/>
              <w:t xml:space="preserve">владеет в </w:t>
            </w:r>
            <w:r>
              <w:rPr>
                <w:rStyle w:val="212pt"/>
                <w:rFonts w:cs="Times New Roman"/>
                <w:color w:val="000000"/>
                <w:sz w:val="20"/>
                <w:szCs w:val="20"/>
              </w:rPr>
              <w:lastRenderedPageBreak/>
              <w:t>достаточной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lastRenderedPageBreak/>
              <w:t xml:space="preserve">владеет в </w:t>
            </w:r>
            <w:r>
              <w:rPr>
                <w:rStyle w:val="212pt"/>
                <w:rFonts w:cs="Times New Roman"/>
                <w:color w:val="000000"/>
                <w:sz w:val="20"/>
                <w:szCs w:val="20"/>
              </w:rPr>
              <w:lastRenderedPageBreak/>
              <w:t>полной мере</w:t>
            </w:r>
          </w:p>
        </w:tc>
      </w:tr>
      <w:tr>
        <w:tc>
          <w:tcPr>
            <w:tcW w:w="309" w:type="pct"/>
          </w:tcPr>
          <w:p>
            <w:pPr>
              <w:pStyle w:val="21"/>
              <w:shd w:val="clear" w:color="auto" w:fill="auto"/>
              <w:spacing w:line="240" w:lineRule="auto"/>
              <w:ind w:firstLine="0"/>
              <w:jc w:val="center"/>
              <w:rPr>
                <w:rFonts w:cs="Times New Roman"/>
                <w:sz w:val="24"/>
                <w:szCs w:val="24"/>
              </w:rPr>
            </w:pPr>
            <w:r>
              <w:rPr>
                <w:rStyle w:val="212pt2"/>
                <w:color w:val="000000"/>
              </w:rPr>
              <w:lastRenderedPageBreak/>
              <w:t>5.</w:t>
            </w:r>
          </w:p>
        </w:tc>
        <w:tc>
          <w:tcPr>
            <w:tcW w:w="1425" w:type="pct"/>
          </w:tcPr>
          <w:p>
            <w:pPr>
              <w:pStyle w:val="21"/>
              <w:shd w:val="clear" w:color="auto" w:fill="auto"/>
              <w:spacing w:line="240" w:lineRule="auto"/>
              <w:ind w:firstLine="0"/>
              <w:rPr>
                <w:rFonts w:cs="Times New Roman"/>
                <w:sz w:val="24"/>
                <w:szCs w:val="24"/>
              </w:rPr>
            </w:pPr>
            <w:r>
              <w:rPr>
                <w:rStyle w:val="212pt2"/>
                <w:color w:val="000000"/>
              </w:rPr>
              <w:t>Аргументированность, обоснованность, логичность</w:t>
            </w:r>
          </w:p>
        </w:tc>
        <w:tc>
          <w:tcPr>
            <w:tcW w:w="600"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не владеет</w:t>
            </w:r>
          </w:p>
        </w:tc>
        <w:tc>
          <w:tcPr>
            <w:tcW w:w="65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недостаточно</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необходимой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достаточной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полной мере</w:t>
            </w:r>
          </w:p>
        </w:tc>
      </w:tr>
      <w:tr>
        <w:tc>
          <w:tcPr>
            <w:tcW w:w="309" w:type="pct"/>
          </w:tcPr>
          <w:p>
            <w:pPr>
              <w:pStyle w:val="21"/>
              <w:shd w:val="clear" w:color="auto" w:fill="auto"/>
              <w:spacing w:line="240" w:lineRule="auto"/>
              <w:ind w:firstLine="0"/>
              <w:jc w:val="center"/>
              <w:rPr>
                <w:rFonts w:cs="Times New Roman"/>
                <w:sz w:val="24"/>
                <w:szCs w:val="24"/>
              </w:rPr>
            </w:pPr>
            <w:r>
              <w:rPr>
                <w:rStyle w:val="212pt2"/>
                <w:color w:val="000000"/>
              </w:rPr>
              <w:t>6.</w:t>
            </w:r>
          </w:p>
        </w:tc>
        <w:tc>
          <w:tcPr>
            <w:tcW w:w="1425" w:type="pct"/>
          </w:tcPr>
          <w:p>
            <w:pPr>
              <w:pStyle w:val="21"/>
              <w:shd w:val="clear" w:color="auto" w:fill="auto"/>
              <w:spacing w:line="240" w:lineRule="auto"/>
              <w:ind w:firstLine="0"/>
              <w:rPr>
                <w:rFonts w:cs="Times New Roman"/>
                <w:sz w:val="24"/>
                <w:szCs w:val="24"/>
              </w:rPr>
            </w:pPr>
            <w:r>
              <w:rPr>
                <w:rStyle w:val="212pt2"/>
                <w:color w:val="000000"/>
              </w:rPr>
              <w:t>Общая профессиональная эрудиция</w:t>
            </w:r>
          </w:p>
        </w:tc>
        <w:tc>
          <w:tcPr>
            <w:tcW w:w="600"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не владеет</w:t>
            </w:r>
          </w:p>
        </w:tc>
        <w:tc>
          <w:tcPr>
            <w:tcW w:w="65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недостаточно</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необходимой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достаточной мере</w:t>
            </w:r>
          </w:p>
        </w:tc>
        <w:tc>
          <w:tcPr>
            <w:tcW w:w="669" w:type="pct"/>
          </w:tcPr>
          <w:p>
            <w:pPr>
              <w:pStyle w:val="21"/>
              <w:shd w:val="clear" w:color="auto" w:fill="auto"/>
              <w:spacing w:line="240" w:lineRule="auto"/>
              <w:ind w:firstLine="0"/>
              <w:jc w:val="center"/>
              <w:rPr>
                <w:rFonts w:cs="Times New Roman"/>
                <w:sz w:val="20"/>
                <w:szCs w:val="20"/>
              </w:rPr>
            </w:pPr>
            <w:r>
              <w:rPr>
                <w:rStyle w:val="212pt"/>
                <w:rFonts w:cs="Times New Roman"/>
                <w:color w:val="000000"/>
                <w:sz w:val="20"/>
                <w:szCs w:val="20"/>
              </w:rPr>
              <w:t>владеет в полной мере</w:t>
            </w:r>
          </w:p>
        </w:tc>
      </w:tr>
      <w:tr>
        <w:tc>
          <w:tcPr>
            <w:tcW w:w="5000" w:type="pct"/>
            <w:gridSpan w:val="7"/>
          </w:tcPr>
          <w:p>
            <w:pPr>
              <w:spacing w:after="0" w:line="240" w:lineRule="auto"/>
              <w:rPr>
                <w:rFonts w:ascii="Times New Roman" w:hAnsi="Times New Roman" w:cs="Times New Roman"/>
                <w:b/>
                <w:sz w:val="24"/>
                <w:szCs w:val="24"/>
              </w:rPr>
            </w:pPr>
            <w:r>
              <w:rPr>
                <w:rStyle w:val="212pt1"/>
                <w:color w:val="000000"/>
              </w:rPr>
              <w:t xml:space="preserve">Максимальное количество баллов </w:t>
            </w:r>
            <w:r>
              <w:rPr>
                <w:rStyle w:val="212pt2"/>
                <w:b/>
                <w:color w:val="000000"/>
              </w:rPr>
              <w:t xml:space="preserve">- </w:t>
            </w:r>
            <w:r>
              <w:rPr>
                <w:rStyle w:val="212pt1"/>
                <w:color w:val="000000"/>
              </w:rPr>
              <w:t>24</w:t>
            </w:r>
          </w:p>
        </w:tc>
      </w:tr>
    </w:tbl>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pStyle w:val="20"/>
        <w:spacing w:after="120" w:line="240" w:lineRule="auto"/>
        <w:ind w:left="567" w:hanging="567"/>
        <w:jc w:val="both"/>
      </w:pPr>
      <w:r>
        <w:t xml:space="preserve">2.2. </w:t>
      </w:r>
      <w:r>
        <w:tab/>
        <w:t>Конкурсное испытание «Педагогическая риторика» - диалог с представителем Министерства образования и науки Республики Татарстан.</w:t>
      </w:r>
    </w:p>
    <w:tbl>
      <w:tblPr>
        <w:tblW w:w="5000" w:type="pct"/>
        <w:tblCellMar>
          <w:left w:w="10" w:type="dxa"/>
          <w:right w:w="10" w:type="dxa"/>
        </w:tblCellMar>
        <w:tblLook w:val="04A0" w:firstRow="1" w:lastRow="0" w:firstColumn="1" w:lastColumn="0" w:noHBand="0" w:noVBand="1"/>
      </w:tblPr>
      <w:tblGrid>
        <w:gridCol w:w="2698"/>
        <w:gridCol w:w="7497"/>
      </w:tblGrid>
      <w:tr>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rPr>
                <w:rStyle w:val="211pt"/>
                <w:b/>
                <w:sz w:val="24"/>
                <w:szCs w:val="24"/>
              </w:rPr>
            </w:pPr>
            <w:r>
              <w:rPr>
                <w:rStyle w:val="211pt"/>
                <w:b/>
                <w:sz w:val="24"/>
                <w:szCs w:val="24"/>
              </w:rPr>
              <w:t>Требования к конкурсному испытанию «Педагогическая риторика»</w:t>
            </w:r>
          </w:p>
        </w:tc>
      </w:tr>
      <w:tr>
        <w:trPr>
          <w:cantSplit/>
          <w:trHeight w:val="20"/>
        </w:trPr>
        <w:tc>
          <w:tcPr>
            <w:tcW w:w="1323" w:type="pct"/>
            <w:tcBorders>
              <w:top w:val="single" w:sz="4" w:space="0" w:color="auto"/>
              <w:left w:val="single" w:sz="4" w:space="0" w:color="auto"/>
              <w:bottom w:val="single" w:sz="4" w:space="0" w:color="auto"/>
            </w:tcBorders>
            <w:shd w:val="clear" w:color="auto" w:fill="FFFFFF"/>
          </w:tcPr>
          <w:p>
            <w:pPr>
              <w:pStyle w:val="20"/>
              <w:shd w:val="clear" w:color="auto" w:fill="auto"/>
              <w:spacing w:line="240" w:lineRule="auto"/>
              <w:ind w:left="57"/>
              <w:rPr>
                <w:rStyle w:val="211pt"/>
                <w:sz w:val="24"/>
                <w:szCs w:val="24"/>
              </w:rPr>
            </w:pPr>
            <w:r>
              <w:rPr>
                <w:rStyle w:val="211pt"/>
                <w:sz w:val="24"/>
                <w:szCs w:val="24"/>
              </w:rPr>
              <w:t>Требования к выполнению задания</w:t>
            </w:r>
          </w:p>
        </w:tc>
        <w:tc>
          <w:tcPr>
            <w:tcW w:w="3677" w:type="pct"/>
            <w:tcBorders>
              <w:top w:val="single" w:sz="4" w:space="0" w:color="auto"/>
              <w:left w:val="single" w:sz="4" w:space="0" w:color="auto"/>
              <w:bottom w:val="single" w:sz="4" w:space="0" w:color="auto"/>
              <w:right w:val="single" w:sz="4" w:space="0" w:color="auto"/>
            </w:tcBorders>
            <w:shd w:val="clear" w:color="auto" w:fill="FFFFFF"/>
          </w:tcPr>
          <w:p>
            <w:pPr>
              <w:pStyle w:val="20"/>
              <w:spacing w:line="240" w:lineRule="auto"/>
              <w:ind w:left="57" w:right="57"/>
              <w:jc w:val="both"/>
              <w:rPr>
                <w:rStyle w:val="211pt"/>
                <w:sz w:val="24"/>
                <w:szCs w:val="24"/>
              </w:rPr>
            </w:pPr>
            <w:r>
              <w:rPr>
                <w:rStyle w:val="211pt"/>
                <w:sz w:val="24"/>
                <w:szCs w:val="24"/>
              </w:rPr>
              <w:t>Профессиональная дискуссия готовится и осуществляется модератором по теме, заявленной Оргкомитетом, с участием уполномоченного представителя Министерства образования и науки Республики Татарстан. Каждому конкурсанту в ходе профессионального диалога и обсуждения предоставляется право обосновать и выразить свою профессиональную позицию, систему взглядов в краткой и целесообразной дискуссии форме.</w:t>
            </w:r>
          </w:p>
        </w:tc>
      </w:tr>
    </w:tbl>
    <w:p>
      <w:pPr>
        <w:pStyle w:val="20"/>
        <w:shd w:val="clear" w:color="auto" w:fill="auto"/>
        <w:spacing w:line="240" w:lineRule="auto"/>
        <w:ind w:firstLine="709"/>
        <w:jc w:val="both"/>
      </w:pPr>
    </w:p>
    <w:tbl>
      <w:tblPr>
        <w:tblW w:w="5000" w:type="pct"/>
        <w:jc w:val="center"/>
        <w:tblCellMar>
          <w:left w:w="10" w:type="dxa"/>
          <w:right w:w="10" w:type="dxa"/>
        </w:tblCellMar>
        <w:tblLook w:val="04A0" w:firstRow="1" w:lastRow="0" w:firstColumn="1" w:lastColumn="0" w:noHBand="0" w:noVBand="1"/>
      </w:tblPr>
      <w:tblGrid>
        <w:gridCol w:w="413"/>
        <w:gridCol w:w="2427"/>
        <w:gridCol w:w="1398"/>
        <w:gridCol w:w="1261"/>
        <w:gridCol w:w="1019"/>
        <w:gridCol w:w="1271"/>
        <w:gridCol w:w="1286"/>
        <w:gridCol w:w="1120"/>
      </w:tblGrid>
      <w:tr>
        <w:trPr>
          <w:cantSplit/>
          <w:trHeight w:val="20"/>
          <w:jc w:val="center"/>
        </w:trPr>
        <w:tc>
          <w:tcPr>
            <w:tcW w:w="5000" w:type="pct"/>
            <w:gridSpan w:val="8"/>
            <w:tcBorders>
              <w:top w:val="single" w:sz="4" w:space="0" w:color="auto"/>
              <w:left w:val="single" w:sz="4" w:space="0" w:color="auto"/>
              <w:right w:val="single" w:sz="4" w:space="0" w:color="auto"/>
            </w:tcBorders>
            <w:shd w:val="clear" w:color="auto" w:fill="FFFFFF"/>
          </w:tcPr>
          <w:p>
            <w:pPr>
              <w:pStyle w:val="20"/>
              <w:spacing w:line="240" w:lineRule="auto"/>
              <w:rPr>
                <w:rStyle w:val="211pt"/>
                <w:b/>
                <w:sz w:val="24"/>
                <w:szCs w:val="24"/>
              </w:rPr>
            </w:pPr>
            <w:r>
              <w:rPr>
                <w:rStyle w:val="211pt"/>
                <w:b/>
                <w:sz w:val="24"/>
                <w:szCs w:val="24"/>
              </w:rPr>
              <w:t>Критерии к конкурсному испытанию «Педагогическая риторика»</w:t>
            </w:r>
          </w:p>
        </w:tc>
      </w:tr>
      <w:tr>
        <w:trPr>
          <w:cantSplit/>
          <w:trHeight w:val="20"/>
          <w:jc w:val="center"/>
        </w:trPr>
        <w:tc>
          <w:tcPr>
            <w:tcW w:w="203"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
                <w:sz w:val="24"/>
                <w:szCs w:val="24"/>
              </w:rPr>
              <w:t>№</w:t>
            </w:r>
          </w:p>
        </w:tc>
        <w:tc>
          <w:tcPr>
            <w:tcW w:w="1187" w:type="pct"/>
            <w:vMerge w:val="restart"/>
            <w:tcBorders>
              <w:top w:val="single" w:sz="4" w:space="0" w:color="auto"/>
              <w:left w:val="single" w:sz="4" w:space="0" w:color="auto"/>
            </w:tcBorders>
            <w:shd w:val="clear" w:color="auto" w:fill="FFFFFF"/>
          </w:tcPr>
          <w:p>
            <w:pPr>
              <w:pStyle w:val="20"/>
              <w:shd w:val="clear" w:color="auto" w:fill="auto"/>
              <w:spacing w:line="240" w:lineRule="auto"/>
              <w:jc w:val="center"/>
              <w:rPr>
                <w:sz w:val="24"/>
                <w:szCs w:val="24"/>
              </w:rPr>
            </w:pPr>
            <w:r>
              <w:rPr>
                <w:rStyle w:val="211pt"/>
                <w:sz w:val="24"/>
                <w:szCs w:val="24"/>
              </w:rPr>
              <w:t>Критерий</w:t>
            </w:r>
          </w:p>
        </w:tc>
        <w:tc>
          <w:tcPr>
            <w:tcW w:w="3610" w:type="pct"/>
            <w:gridSpan w:val="6"/>
            <w:tcBorders>
              <w:top w:val="single" w:sz="4" w:space="0" w:color="auto"/>
              <w:left w:val="single" w:sz="4" w:space="0" w:color="auto"/>
              <w:right w:val="single" w:sz="4" w:space="0" w:color="auto"/>
            </w:tcBorders>
            <w:shd w:val="clear" w:color="auto" w:fill="FFFFFF"/>
          </w:tcPr>
          <w:p>
            <w:pPr>
              <w:pStyle w:val="20"/>
              <w:shd w:val="clear" w:color="auto" w:fill="auto"/>
              <w:spacing w:line="240" w:lineRule="auto"/>
              <w:jc w:val="center"/>
              <w:rPr>
                <w:rStyle w:val="211pt"/>
                <w:sz w:val="24"/>
                <w:szCs w:val="24"/>
              </w:rPr>
            </w:pPr>
            <w:r>
              <w:rPr>
                <w:rStyle w:val="211pt"/>
                <w:sz w:val="24"/>
                <w:szCs w:val="24"/>
              </w:rPr>
              <w:t>Баллы (0 – 5)</w:t>
            </w:r>
          </w:p>
        </w:tc>
      </w:tr>
      <w:tr>
        <w:trPr>
          <w:cantSplit/>
          <w:trHeight w:val="20"/>
          <w:jc w:val="center"/>
        </w:trPr>
        <w:tc>
          <w:tcPr>
            <w:tcW w:w="203" w:type="pct"/>
            <w:vMerge/>
            <w:tcBorders>
              <w:left w:val="single" w:sz="4" w:space="0" w:color="auto"/>
              <w:bottom w:val="single" w:sz="4" w:space="0" w:color="auto"/>
            </w:tcBorders>
            <w:shd w:val="clear" w:color="auto" w:fill="FFFFFF"/>
          </w:tcPr>
          <w:p>
            <w:pPr>
              <w:jc w:val="center"/>
              <w:rPr>
                <w:rFonts w:ascii="Times New Roman" w:hAnsi="Times New Roman" w:cs="Times New Roman"/>
              </w:rPr>
            </w:pPr>
          </w:p>
        </w:tc>
        <w:tc>
          <w:tcPr>
            <w:tcW w:w="1187" w:type="pct"/>
            <w:vMerge/>
            <w:tcBorders>
              <w:left w:val="single" w:sz="4" w:space="0" w:color="auto"/>
              <w:bottom w:val="single" w:sz="4" w:space="0" w:color="auto"/>
            </w:tcBorders>
            <w:shd w:val="clear" w:color="auto" w:fill="FFFFFF"/>
          </w:tcPr>
          <w:p>
            <w:pPr>
              <w:jc w:val="center"/>
              <w:rPr>
                <w:rFonts w:ascii="Times New Roman" w:hAnsi="Times New Roman" w:cs="Times New Roman"/>
              </w:rPr>
            </w:pPr>
          </w:p>
        </w:tc>
        <w:tc>
          <w:tcPr>
            <w:tcW w:w="686"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0 баллов</w:t>
            </w:r>
          </w:p>
        </w:tc>
        <w:tc>
          <w:tcPr>
            <w:tcW w:w="619" w:type="pct"/>
            <w:tcBorders>
              <w:top w:val="single" w:sz="4" w:space="0" w:color="auto"/>
              <w:left w:val="single" w:sz="4" w:space="0" w:color="auto"/>
              <w:bottom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1 балл</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2 балла</w:t>
            </w:r>
          </w:p>
        </w:tc>
        <w:tc>
          <w:tcPr>
            <w:tcW w:w="624" w:type="pct"/>
            <w:tcBorders>
              <w:top w:val="single" w:sz="4" w:space="0" w:color="auto"/>
              <w:left w:val="single" w:sz="4" w:space="0" w:color="auto"/>
              <w:bottom w:val="single" w:sz="4" w:space="0" w:color="auto"/>
              <w:right w:val="single" w:sz="4" w:space="0" w:color="auto"/>
            </w:tcBorders>
            <w:shd w:val="clear" w:color="auto" w:fill="FFFFFF"/>
            <w:vAlign w:val="bottom"/>
          </w:tcPr>
          <w:p>
            <w:pPr>
              <w:jc w:val="center"/>
              <w:rPr>
                <w:rFonts w:ascii="Times New Roman" w:eastAsia="Times New Roman" w:hAnsi="Times New Roman" w:cs="Times New Roman"/>
              </w:rPr>
            </w:pPr>
            <w:r>
              <w:rPr>
                <w:rFonts w:ascii="Times New Roman" w:eastAsia="Times New Roman" w:hAnsi="Times New Roman" w:cs="Times New Roman"/>
              </w:rPr>
              <w:t>3 балла</w:t>
            </w:r>
          </w:p>
        </w:tc>
        <w:tc>
          <w:tcPr>
            <w:tcW w:w="631"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sz w:val="24"/>
                <w:szCs w:val="24"/>
              </w:rPr>
            </w:pPr>
            <w:r>
              <w:rPr>
                <w:rStyle w:val="211pt"/>
                <w:sz w:val="24"/>
                <w:szCs w:val="24"/>
              </w:rPr>
              <w:t xml:space="preserve">4 </w:t>
            </w:r>
            <w:r>
              <w:rPr>
                <w:color w:val="000000"/>
                <w:sz w:val="24"/>
                <w:szCs w:val="24"/>
                <w:lang w:eastAsia="ru-RU"/>
              </w:rPr>
              <w:t>балла</w:t>
            </w:r>
          </w:p>
        </w:tc>
        <w:tc>
          <w:tcPr>
            <w:tcW w:w="550" w:type="pct"/>
            <w:tcBorders>
              <w:top w:val="single" w:sz="4" w:space="0" w:color="auto"/>
              <w:left w:val="single" w:sz="4" w:space="0" w:color="auto"/>
              <w:bottom w:val="single" w:sz="4" w:space="0" w:color="auto"/>
              <w:right w:val="single" w:sz="4" w:space="0" w:color="auto"/>
            </w:tcBorders>
            <w:shd w:val="clear" w:color="auto" w:fill="FFFFFF"/>
          </w:tcPr>
          <w:p>
            <w:pPr>
              <w:pStyle w:val="20"/>
              <w:shd w:val="clear" w:color="auto" w:fill="auto"/>
              <w:spacing w:line="240" w:lineRule="auto"/>
              <w:jc w:val="center"/>
              <w:rPr>
                <w:rStyle w:val="211pt"/>
                <w:sz w:val="24"/>
                <w:szCs w:val="24"/>
              </w:rPr>
            </w:pPr>
            <w:r>
              <w:rPr>
                <w:rStyle w:val="211pt"/>
                <w:sz w:val="24"/>
                <w:szCs w:val="24"/>
              </w:rPr>
              <w:t>5 баллов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1.</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Знание и понимание современных тенденций развития системы воспитания</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2.</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Общая и</w:t>
            </w:r>
          </w:p>
          <w:p>
            <w:pPr>
              <w:pStyle w:val="20"/>
              <w:shd w:val="clear" w:color="auto" w:fill="auto"/>
              <w:spacing w:line="240" w:lineRule="auto"/>
              <w:ind w:left="57"/>
              <w:rPr>
                <w:sz w:val="24"/>
                <w:szCs w:val="24"/>
              </w:rPr>
            </w:pPr>
            <w:r>
              <w:rPr>
                <w:rStyle w:val="211pt"/>
                <w:sz w:val="24"/>
                <w:szCs w:val="24"/>
              </w:rPr>
              <w:t>профессиональная</w:t>
            </w:r>
          </w:p>
          <w:p>
            <w:pPr>
              <w:pStyle w:val="20"/>
              <w:shd w:val="clear" w:color="auto" w:fill="auto"/>
              <w:spacing w:line="240" w:lineRule="auto"/>
              <w:ind w:left="57"/>
              <w:rPr>
                <w:sz w:val="24"/>
                <w:szCs w:val="24"/>
              </w:rPr>
            </w:pPr>
            <w:r>
              <w:rPr>
                <w:rStyle w:val="211pt"/>
                <w:sz w:val="24"/>
                <w:szCs w:val="24"/>
              </w:rPr>
              <w:t>педагогическая</w:t>
            </w:r>
          </w:p>
          <w:p>
            <w:pPr>
              <w:pStyle w:val="20"/>
              <w:shd w:val="clear" w:color="auto" w:fill="auto"/>
              <w:spacing w:line="240" w:lineRule="auto"/>
              <w:ind w:left="57"/>
              <w:rPr>
                <w:sz w:val="24"/>
                <w:szCs w:val="24"/>
              </w:rPr>
            </w:pPr>
            <w:r>
              <w:rPr>
                <w:rStyle w:val="211pt"/>
                <w:sz w:val="24"/>
                <w:szCs w:val="24"/>
              </w:rPr>
              <w:t>эрудиция</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3.</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Владение риторическими навыками публичной деловой речи</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4.</w:t>
            </w:r>
          </w:p>
        </w:tc>
        <w:tc>
          <w:tcPr>
            <w:tcW w:w="1187" w:type="pct"/>
            <w:shd w:val="clear" w:color="auto" w:fill="FFFFFF"/>
          </w:tcPr>
          <w:p>
            <w:pPr>
              <w:pStyle w:val="20"/>
              <w:spacing w:line="240" w:lineRule="auto"/>
              <w:ind w:left="57"/>
              <w:rPr>
                <w:rStyle w:val="211pt"/>
                <w:sz w:val="24"/>
                <w:szCs w:val="24"/>
              </w:rPr>
            </w:pPr>
            <w:r>
              <w:rPr>
                <w:rStyle w:val="211pt"/>
                <w:sz w:val="24"/>
                <w:szCs w:val="24"/>
              </w:rPr>
              <w:t>Креативность и оригинальность</w:t>
            </w:r>
          </w:p>
          <w:p>
            <w:pPr>
              <w:pStyle w:val="20"/>
              <w:shd w:val="clear" w:color="auto" w:fill="auto"/>
              <w:spacing w:line="240" w:lineRule="auto"/>
              <w:ind w:left="57"/>
              <w:rPr>
                <w:sz w:val="24"/>
                <w:szCs w:val="24"/>
              </w:rPr>
            </w:pPr>
            <w:r>
              <w:rPr>
                <w:rStyle w:val="211pt"/>
                <w:sz w:val="24"/>
                <w:szCs w:val="24"/>
              </w:rPr>
              <w:t>предложений</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5.</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Реалистичность и ответственность в суждениях</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lastRenderedPageBreak/>
              <w:t>6.</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Точность в представлении решений и выводов</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7.</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Аргументированность, обоснованность, логичность предложений</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03" w:type="pct"/>
            <w:shd w:val="clear" w:color="auto" w:fill="FFFFFF"/>
          </w:tcPr>
          <w:p>
            <w:pPr>
              <w:pStyle w:val="20"/>
              <w:shd w:val="clear" w:color="auto" w:fill="auto"/>
              <w:spacing w:line="240" w:lineRule="auto"/>
              <w:jc w:val="center"/>
              <w:rPr>
                <w:sz w:val="24"/>
                <w:szCs w:val="24"/>
              </w:rPr>
            </w:pPr>
            <w:r>
              <w:rPr>
                <w:rStyle w:val="211pt"/>
                <w:sz w:val="24"/>
                <w:szCs w:val="24"/>
              </w:rPr>
              <w:t>8.</w:t>
            </w:r>
          </w:p>
        </w:tc>
        <w:tc>
          <w:tcPr>
            <w:tcW w:w="1187" w:type="pct"/>
            <w:shd w:val="clear" w:color="auto" w:fill="FFFFFF"/>
          </w:tcPr>
          <w:p>
            <w:pPr>
              <w:pStyle w:val="20"/>
              <w:shd w:val="clear" w:color="auto" w:fill="auto"/>
              <w:spacing w:line="240" w:lineRule="auto"/>
              <w:ind w:left="57"/>
              <w:rPr>
                <w:sz w:val="24"/>
                <w:szCs w:val="24"/>
              </w:rPr>
            </w:pPr>
            <w:r>
              <w:rPr>
                <w:rStyle w:val="211pt"/>
                <w:sz w:val="24"/>
                <w:szCs w:val="24"/>
              </w:rPr>
              <w:t>Деловая этика и культура</w:t>
            </w:r>
          </w:p>
        </w:tc>
        <w:tc>
          <w:tcPr>
            <w:tcW w:w="686" w:type="pct"/>
            <w:shd w:val="clear" w:color="auto" w:fill="FFFFFF"/>
          </w:tcPr>
          <w:p>
            <w:pPr>
              <w:jc w:val="center"/>
              <w:rPr>
                <w:sz w:val="20"/>
                <w:szCs w:val="20"/>
              </w:rPr>
            </w:pPr>
            <w:r>
              <w:rPr>
                <w:rStyle w:val="211pt"/>
                <w:rFonts w:eastAsia="Arial Unicode MS"/>
                <w:sz w:val="20"/>
                <w:szCs w:val="20"/>
              </w:rPr>
              <w:t>не владеет</w:t>
            </w:r>
          </w:p>
        </w:tc>
        <w:tc>
          <w:tcPr>
            <w:tcW w:w="619"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недостаточно</w:t>
            </w:r>
          </w:p>
        </w:tc>
        <w:tc>
          <w:tcPr>
            <w:tcW w:w="500" w:type="pct"/>
            <w:shd w:val="clear" w:color="auto" w:fill="FFFFFF"/>
          </w:tcPr>
          <w:p>
            <w:pPr>
              <w:jc w:val="center"/>
              <w:rPr>
                <w:sz w:val="20"/>
                <w:szCs w:val="20"/>
              </w:rPr>
            </w:pPr>
            <w:r>
              <w:rPr>
                <w:rStyle w:val="211pt"/>
                <w:rFonts w:eastAsia="Arial Unicode MS"/>
                <w:sz w:val="20"/>
                <w:szCs w:val="20"/>
              </w:rPr>
              <w:t>владеет</w:t>
            </w:r>
          </w:p>
        </w:tc>
        <w:tc>
          <w:tcPr>
            <w:tcW w:w="624" w:type="pct"/>
            <w:shd w:val="clear" w:color="auto" w:fill="FFFFFF"/>
          </w:tcPr>
          <w:p>
            <w:pPr>
              <w:jc w:val="center"/>
              <w:rPr>
                <w:sz w:val="20"/>
                <w:szCs w:val="20"/>
              </w:rPr>
            </w:pPr>
            <w:r>
              <w:rPr>
                <w:rStyle w:val="211pt"/>
                <w:rFonts w:eastAsia="Arial Unicode MS"/>
                <w:sz w:val="20"/>
                <w:szCs w:val="20"/>
              </w:rPr>
              <w:t>владеет в необходимой мере</w:t>
            </w:r>
          </w:p>
        </w:tc>
        <w:tc>
          <w:tcPr>
            <w:tcW w:w="631" w:type="pct"/>
            <w:shd w:val="clear" w:color="auto" w:fill="FFFFFF"/>
          </w:tcPr>
          <w:p>
            <w:pPr>
              <w:jc w:val="center"/>
              <w:rPr>
                <w:sz w:val="20"/>
                <w:szCs w:val="20"/>
              </w:rPr>
            </w:pPr>
            <w:r>
              <w:rPr>
                <w:rStyle w:val="211pt"/>
                <w:rFonts w:eastAsia="Arial Unicode MS"/>
                <w:sz w:val="20"/>
                <w:szCs w:val="20"/>
              </w:rPr>
              <w:t>владеет в достаточной мере</w:t>
            </w:r>
          </w:p>
        </w:tc>
        <w:tc>
          <w:tcPr>
            <w:tcW w:w="550" w:type="pct"/>
            <w:shd w:val="clear" w:color="auto" w:fill="FFFFFF"/>
          </w:tcPr>
          <w:p>
            <w:pPr>
              <w:pStyle w:val="20"/>
              <w:spacing w:line="240" w:lineRule="auto"/>
              <w:jc w:val="center"/>
              <w:rPr>
                <w:rStyle w:val="211pt"/>
                <w:sz w:val="20"/>
                <w:szCs w:val="20"/>
              </w:rPr>
            </w:pPr>
            <w:r>
              <w:rPr>
                <w:rStyle w:val="211pt"/>
                <w:sz w:val="20"/>
                <w:szCs w:val="20"/>
              </w:rPr>
              <w:t>владеет</w:t>
            </w:r>
          </w:p>
          <w:p>
            <w:pPr>
              <w:pStyle w:val="20"/>
              <w:spacing w:line="240" w:lineRule="auto"/>
              <w:jc w:val="center"/>
              <w:rPr>
                <w:rStyle w:val="211pt"/>
                <w:sz w:val="20"/>
                <w:szCs w:val="20"/>
              </w:rPr>
            </w:pPr>
            <w:r>
              <w:rPr>
                <w:rStyle w:val="211pt"/>
                <w:sz w:val="20"/>
                <w:szCs w:val="20"/>
              </w:rPr>
              <w:t>в полной</w:t>
            </w:r>
          </w:p>
          <w:p>
            <w:pPr>
              <w:pStyle w:val="20"/>
              <w:shd w:val="clear" w:color="auto" w:fill="auto"/>
              <w:spacing w:line="240" w:lineRule="auto"/>
              <w:jc w:val="center"/>
              <w:rPr>
                <w:rStyle w:val="211pt"/>
                <w:sz w:val="20"/>
                <w:szCs w:val="20"/>
              </w:rPr>
            </w:pPr>
            <w:r>
              <w:rPr>
                <w:rStyle w:val="211pt"/>
                <w:sz w:val="20"/>
                <w:szCs w:val="20"/>
              </w:rPr>
              <w:t>мере</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5000" w:type="pct"/>
            <w:gridSpan w:val="8"/>
            <w:shd w:val="clear" w:color="auto" w:fill="FFFFFF"/>
          </w:tcPr>
          <w:p>
            <w:pPr>
              <w:pStyle w:val="20"/>
              <w:shd w:val="clear" w:color="auto" w:fill="auto"/>
              <w:spacing w:line="240" w:lineRule="auto"/>
              <w:jc w:val="center"/>
              <w:rPr>
                <w:rStyle w:val="211pt"/>
                <w:b/>
                <w:sz w:val="24"/>
                <w:szCs w:val="24"/>
              </w:rPr>
            </w:pPr>
            <w:r>
              <w:rPr>
                <w:rStyle w:val="211pt"/>
                <w:b/>
                <w:sz w:val="24"/>
                <w:szCs w:val="24"/>
              </w:rPr>
              <w:t>Максимальное количество баллов – 40 баллов</w:t>
            </w:r>
          </w:p>
        </w:tc>
      </w:tr>
    </w:tbl>
    <w:p>
      <w:pPr>
        <w:pStyle w:val="53"/>
        <w:shd w:val="clear" w:color="auto" w:fill="auto"/>
        <w:spacing w:line="240" w:lineRule="auto"/>
        <w:ind w:leftChars="2577" w:left="5669"/>
      </w:pPr>
    </w:p>
    <w:p>
      <w:pPr>
        <w:pStyle w:val="53"/>
        <w:shd w:val="clear" w:color="auto" w:fill="auto"/>
        <w:spacing w:line="240" w:lineRule="auto"/>
        <w:ind w:leftChars="2577" w:left="5669"/>
      </w:pPr>
    </w:p>
    <w:p>
      <w:pPr>
        <w:pStyle w:val="53"/>
        <w:shd w:val="clear" w:color="auto" w:fill="auto"/>
        <w:spacing w:line="240" w:lineRule="auto"/>
        <w:ind w:leftChars="2577" w:left="5669"/>
      </w:pPr>
    </w:p>
    <w:p>
      <w:pPr>
        <w:pStyle w:val="53"/>
        <w:shd w:val="clear" w:color="auto" w:fill="auto"/>
        <w:spacing w:line="240" w:lineRule="auto"/>
        <w:ind w:leftChars="2577" w:left="5669"/>
      </w:pPr>
    </w:p>
    <w:p>
      <w:pPr>
        <w:pStyle w:val="53"/>
        <w:shd w:val="clear" w:color="auto" w:fill="auto"/>
        <w:spacing w:line="240" w:lineRule="auto"/>
        <w:ind w:leftChars="2577" w:left="5669"/>
      </w:pPr>
      <w:r>
        <w:t>Приложение 4</w:t>
      </w:r>
    </w:p>
    <w:p>
      <w:pPr>
        <w:pStyle w:val="53"/>
        <w:shd w:val="clear" w:color="auto" w:fill="auto"/>
        <w:spacing w:line="240" w:lineRule="auto"/>
        <w:ind w:left="5670"/>
      </w:pPr>
      <w:r>
        <w:t>к Положению о Республиканском конкурсе профессионального мастерства работников сферы воспитания и дополнительного образования «Воспитать человека»</w:t>
      </w:r>
    </w:p>
    <w:p>
      <w:pPr>
        <w:pStyle w:val="53"/>
        <w:shd w:val="clear" w:color="auto" w:fill="auto"/>
        <w:spacing w:line="240" w:lineRule="auto"/>
        <w:jc w:val="right"/>
      </w:pPr>
    </w:p>
    <w:p>
      <w:pPr>
        <w:spacing w:after="0" w:line="240" w:lineRule="auto"/>
        <w:jc w:val="right"/>
        <w:rPr>
          <w:rFonts w:ascii="Times New Roman" w:hAnsi="Times New Roman" w:cs="Times New Roman"/>
          <w:sz w:val="28"/>
          <w:szCs w:val="28"/>
        </w:rPr>
      </w:pPr>
    </w:p>
    <w:p>
      <w:pPr>
        <w:spacing w:after="0" w:line="240" w:lineRule="auto"/>
        <w:jc w:val="right"/>
        <w:rPr>
          <w:rFonts w:ascii="Times New Roman" w:hAnsi="Times New Roman" w:cs="Times New Roman"/>
          <w:sz w:val="28"/>
          <w:szCs w:val="28"/>
        </w:rPr>
      </w:pPr>
    </w:p>
    <w:p>
      <w:pPr>
        <w:keepNext/>
        <w:keepLines/>
        <w:widowControl w:val="0"/>
        <w:spacing w:after="0" w:line="240" w:lineRule="auto"/>
        <w:ind w:right="40"/>
        <w:jc w:val="center"/>
        <w:outlineLvl w:val="0"/>
        <w:rPr>
          <w:rFonts w:ascii="Times New Roman" w:eastAsia="Times New Roman" w:hAnsi="Times New Roman" w:cs="Times New Roman"/>
          <w:b/>
          <w:bCs/>
          <w:color w:val="000000"/>
          <w:sz w:val="28"/>
          <w:szCs w:val="24"/>
          <w:lang w:bidi="ru-RU"/>
        </w:rPr>
      </w:pPr>
      <w:r>
        <w:rPr>
          <w:rFonts w:ascii="Times New Roman" w:eastAsia="Times New Roman" w:hAnsi="Times New Roman" w:cs="Times New Roman"/>
          <w:b/>
          <w:bCs/>
          <w:color w:val="000000"/>
          <w:sz w:val="28"/>
          <w:szCs w:val="24"/>
          <w:lang w:bidi="ru-RU"/>
        </w:rPr>
        <w:t>СОСТАВ ОРГКОМИТЕТА</w:t>
      </w:r>
    </w:p>
    <w:p>
      <w:pPr>
        <w:keepNext/>
        <w:keepLines/>
        <w:widowControl w:val="0"/>
        <w:spacing w:after="120" w:line="240" w:lineRule="auto"/>
        <w:ind w:right="40"/>
        <w:jc w:val="center"/>
        <w:outlineLvl w:val="0"/>
        <w:rPr>
          <w:rStyle w:val="3"/>
          <w:bCs w:val="0"/>
          <w:color w:val="000000"/>
        </w:rPr>
      </w:pPr>
      <w:r>
        <w:rPr>
          <w:rFonts w:ascii="Times New Roman" w:hAnsi="Times New Roman" w:cs="Times New Roman"/>
          <w:sz w:val="28"/>
          <w:szCs w:val="28"/>
        </w:rPr>
        <w:t>Р</w:t>
      </w:r>
      <w:r>
        <w:rPr>
          <w:rStyle w:val="3"/>
          <w:bCs w:val="0"/>
          <w:color w:val="000000"/>
        </w:rPr>
        <w:t>еспубликанского конкурса профессионального мастерства работников сферы воспитания и дополнительного образования «Воспитать человека»</w:t>
      </w:r>
    </w:p>
    <w:p>
      <w:pPr>
        <w:keepNext/>
        <w:keepLines/>
        <w:widowControl w:val="0"/>
        <w:spacing w:after="120" w:line="240" w:lineRule="auto"/>
        <w:ind w:right="40"/>
        <w:jc w:val="center"/>
        <w:outlineLvl w:val="0"/>
        <w:rPr>
          <w:rFonts w:ascii="Calibri" w:eastAsia="Times New Roman" w:hAnsi="Calibri" w:cs="Times New Roman"/>
          <w:bCs/>
          <w:sz w:val="28"/>
          <w:szCs w:val="24"/>
        </w:rPr>
      </w:pPr>
    </w:p>
    <w:tbl>
      <w:tblPr>
        <w:tblW w:w="5000" w:type="pct"/>
        <w:tblCellMar>
          <w:left w:w="10" w:type="dxa"/>
          <w:right w:w="10" w:type="dxa"/>
        </w:tblCellMar>
        <w:tblLook w:val="04A0" w:firstRow="1" w:lastRow="0" w:firstColumn="1" w:lastColumn="0" w:noHBand="0" w:noVBand="1"/>
      </w:tblPr>
      <w:tblGrid>
        <w:gridCol w:w="4255"/>
        <w:gridCol w:w="5950"/>
      </w:tblGrid>
      <w:tr>
        <w:trPr>
          <w:trHeight w:val="20"/>
        </w:trPr>
        <w:tc>
          <w:tcPr>
            <w:tcW w:w="2085" w:type="pct"/>
            <w:shd w:val="clear" w:color="auto" w:fill="FFFFFF"/>
          </w:tcPr>
          <w:p>
            <w:pPr>
              <w:tabs>
                <w:tab w:val="left" w:pos="6840"/>
              </w:tabs>
              <w:spacing w:line="240" w:lineRule="auto"/>
              <w:rPr>
                <w:rFonts w:ascii="Times New Roman" w:hAnsi="Times New Roman" w:cs="Times New Roman"/>
                <w:sz w:val="28"/>
                <w:szCs w:val="28"/>
              </w:rPr>
            </w:pPr>
            <w:r>
              <w:rPr>
                <w:rFonts w:ascii="Times New Roman" w:hAnsi="Times New Roman" w:cs="Times New Roman"/>
                <w:sz w:val="28"/>
                <w:szCs w:val="28"/>
              </w:rPr>
              <w:t xml:space="preserve">Асадуллина Алсу </w:t>
            </w:r>
            <w:proofErr w:type="spellStart"/>
            <w:r>
              <w:rPr>
                <w:rFonts w:ascii="Times New Roman" w:hAnsi="Times New Roman" w:cs="Times New Roman"/>
                <w:sz w:val="28"/>
                <w:szCs w:val="28"/>
              </w:rPr>
              <w:t>Мунибовна</w:t>
            </w:r>
            <w:proofErr w:type="spellEnd"/>
          </w:p>
          <w:p>
            <w:pPr>
              <w:tabs>
                <w:tab w:val="left" w:pos="6840"/>
              </w:tabs>
              <w:spacing w:line="240" w:lineRule="auto"/>
              <w:rPr>
                <w:rFonts w:ascii="Times New Roman" w:hAnsi="Times New Roman" w:cs="Times New Roman"/>
                <w:b/>
                <w:sz w:val="28"/>
                <w:szCs w:val="28"/>
              </w:rPr>
            </w:pPr>
          </w:p>
        </w:tc>
        <w:tc>
          <w:tcPr>
            <w:tcW w:w="2915" w:type="pct"/>
            <w:shd w:val="clear" w:color="auto" w:fill="FFFFFF"/>
          </w:tcPr>
          <w:p>
            <w:pPr>
              <w:tabs>
                <w:tab w:val="left" w:pos="6840"/>
              </w:tabs>
              <w:spacing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министра образования и науки Республики Татарстан, председатель Оргкомитета</w:t>
            </w:r>
          </w:p>
        </w:tc>
      </w:tr>
      <w:tr>
        <w:trPr>
          <w:trHeight w:val="20"/>
        </w:trPr>
        <w:tc>
          <w:tcPr>
            <w:tcW w:w="2085" w:type="pct"/>
            <w:shd w:val="clear" w:color="auto" w:fill="FFFFFF"/>
          </w:tcPr>
          <w:p>
            <w:pPr>
              <w:tabs>
                <w:tab w:val="left" w:pos="6840"/>
              </w:tabs>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Кашапова</w:t>
            </w:r>
            <w:proofErr w:type="spellEnd"/>
            <w:r>
              <w:rPr>
                <w:rFonts w:ascii="Times New Roman" w:hAnsi="Times New Roman" w:cs="Times New Roman"/>
                <w:sz w:val="28"/>
                <w:szCs w:val="28"/>
              </w:rPr>
              <w:t xml:space="preserve"> Айгуль </w:t>
            </w:r>
            <w:proofErr w:type="spellStart"/>
            <w:r>
              <w:rPr>
                <w:rFonts w:ascii="Times New Roman" w:hAnsi="Times New Roman" w:cs="Times New Roman"/>
                <w:sz w:val="28"/>
                <w:szCs w:val="28"/>
              </w:rPr>
              <w:t>Разифовна</w:t>
            </w:r>
            <w:proofErr w:type="spellEnd"/>
          </w:p>
        </w:tc>
        <w:tc>
          <w:tcPr>
            <w:tcW w:w="2915" w:type="pct"/>
            <w:shd w:val="clear" w:color="auto" w:fill="FFFFFF"/>
          </w:tcPr>
          <w:p>
            <w:pPr>
              <w:tabs>
                <w:tab w:val="left" w:pos="6840"/>
              </w:tabs>
              <w:spacing w:line="240" w:lineRule="auto"/>
              <w:jc w:val="both"/>
              <w:rPr>
                <w:rFonts w:ascii="Times New Roman" w:hAnsi="Times New Roman" w:cs="Times New Roman"/>
                <w:sz w:val="28"/>
                <w:szCs w:val="28"/>
              </w:rPr>
            </w:pPr>
            <w:r>
              <w:rPr>
                <w:rFonts w:ascii="Times New Roman" w:hAnsi="Times New Roman" w:cs="Times New Roman"/>
                <w:sz w:val="28"/>
                <w:szCs w:val="28"/>
              </w:rPr>
              <w:t>начальник отдела дополнительного образования детей Министерства образования и науки Республики Татарстан, заместитель председателя Оргкомитета</w:t>
            </w:r>
          </w:p>
        </w:tc>
      </w:tr>
      <w:tr>
        <w:trPr>
          <w:trHeight w:val="20"/>
        </w:trPr>
        <w:tc>
          <w:tcPr>
            <w:tcW w:w="2085" w:type="pct"/>
            <w:shd w:val="clear" w:color="auto" w:fill="FFFFFF"/>
          </w:tcPr>
          <w:p>
            <w:pPr>
              <w:tabs>
                <w:tab w:val="left" w:pos="6840"/>
              </w:tabs>
              <w:spacing w:line="240" w:lineRule="auto"/>
              <w:rPr>
                <w:rFonts w:ascii="Times New Roman" w:hAnsi="Times New Roman" w:cs="Times New Roman"/>
                <w:sz w:val="28"/>
                <w:szCs w:val="28"/>
              </w:rPr>
            </w:pPr>
            <w:r>
              <w:rPr>
                <w:rFonts w:ascii="Times New Roman" w:hAnsi="Times New Roman" w:cs="Times New Roman"/>
                <w:sz w:val="28"/>
                <w:szCs w:val="28"/>
              </w:rPr>
              <w:t>Зиновьев Алексей Михайлович</w:t>
            </w:r>
          </w:p>
        </w:tc>
        <w:tc>
          <w:tcPr>
            <w:tcW w:w="2915" w:type="pct"/>
            <w:shd w:val="clear" w:color="auto" w:fill="FFFFFF"/>
          </w:tcPr>
          <w:p>
            <w:pPr>
              <w:tabs>
                <w:tab w:val="left" w:pos="6840"/>
              </w:tabs>
              <w:spacing w:line="240" w:lineRule="auto"/>
              <w:jc w:val="both"/>
              <w:rPr>
                <w:rFonts w:ascii="Times New Roman" w:hAnsi="Times New Roman" w:cs="Times New Roman"/>
                <w:sz w:val="28"/>
                <w:szCs w:val="28"/>
              </w:rPr>
            </w:pPr>
            <w:r>
              <w:rPr>
                <w:rFonts w:ascii="Times New Roman" w:hAnsi="Times New Roman" w:cs="Times New Roman"/>
                <w:sz w:val="28"/>
                <w:szCs w:val="28"/>
              </w:rPr>
              <w:t>директор государственного бюджетного учреждения дополнительного образования «Республиканский центр внешкольной работы», член Оргкомитета</w:t>
            </w:r>
          </w:p>
        </w:tc>
      </w:tr>
      <w:tr>
        <w:trPr>
          <w:trHeight w:val="20"/>
        </w:trPr>
        <w:tc>
          <w:tcPr>
            <w:tcW w:w="2085" w:type="pct"/>
            <w:shd w:val="clear" w:color="auto" w:fill="FFFFFF"/>
          </w:tcPr>
          <w:p>
            <w:pPr>
              <w:tabs>
                <w:tab w:val="left" w:pos="6840"/>
              </w:tabs>
              <w:spacing w:line="240" w:lineRule="auto"/>
              <w:rPr>
                <w:rFonts w:ascii="Times New Roman" w:hAnsi="Times New Roman" w:cs="Times New Roman"/>
                <w:sz w:val="28"/>
                <w:szCs w:val="28"/>
              </w:rPr>
            </w:pPr>
            <w:r>
              <w:rPr>
                <w:rFonts w:ascii="Times New Roman" w:hAnsi="Times New Roman" w:cs="Times New Roman"/>
                <w:sz w:val="28"/>
                <w:szCs w:val="28"/>
              </w:rPr>
              <w:t>Владимирова Юлия Юрьевна</w:t>
            </w:r>
          </w:p>
        </w:tc>
        <w:tc>
          <w:tcPr>
            <w:tcW w:w="2915" w:type="pct"/>
            <w:shd w:val="clear" w:color="auto" w:fill="FFFFFF"/>
          </w:tcPr>
          <w:p>
            <w:pPr>
              <w:tabs>
                <w:tab w:val="left" w:pos="684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государственного бюджетного учреждения дополнительного </w:t>
            </w:r>
            <w:r>
              <w:rPr>
                <w:rFonts w:ascii="Times New Roman" w:hAnsi="Times New Roman" w:cs="Times New Roman"/>
                <w:sz w:val="28"/>
                <w:szCs w:val="28"/>
              </w:rPr>
              <w:lastRenderedPageBreak/>
              <w:t>образования «Республиканский центр внешкольной работы», член Оргкомитета</w:t>
            </w:r>
          </w:p>
        </w:tc>
      </w:tr>
      <w:tr>
        <w:trPr>
          <w:trHeight w:val="20"/>
        </w:trPr>
        <w:tc>
          <w:tcPr>
            <w:tcW w:w="2085" w:type="pct"/>
            <w:shd w:val="clear" w:color="auto" w:fill="FFFFFF"/>
          </w:tcPr>
          <w:p>
            <w:pPr>
              <w:tabs>
                <w:tab w:val="left" w:pos="6840"/>
              </w:tabs>
              <w:spacing w:line="24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Низамиева</w:t>
            </w:r>
            <w:proofErr w:type="spellEnd"/>
            <w:r>
              <w:rPr>
                <w:rFonts w:ascii="Times New Roman" w:hAnsi="Times New Roman" w:cs="Times New Roman"/>
                <w:sz w:val="28"/>
                <w:szCs w:val="28"/>
              </w:rPr>
              <w:t xml:space="preserve"> Зульфия </w:t>
            </w:r>
            <w:proofErr w:type="spellStart"/>
            <w:r>
              <w:rPr>
                <w:rFonts w:ascii="Times New Roman" w:hAnsi="Times New Roman" w:cs="Times New Roman"/>
                <w:sz w:val="28"/>
                <w:szCs w:val="28"/>
              </w:rPr>
              <w:t>Рафгатовна</w:t>
            </w:r>
            <w:proofErr w:type="spellEnd"/>
          </w:p>
        </w:tc>
        <w:tc>
          <w:tcPr>
            <w:tcW w:w="2915" w:type="pct"/>
            <w:shd w:val="clear" w:color="auto" w:fill="FFFFFF"/>
          </w:tcPr>
          <w:p>
            <w:pPr>
              <w:tabs>
                <w:tab w:val="left" w:pos="6840"/>
              </w:tabs>
              <w:spacing w:line="240" w:lineRule="auto"/>
              <w:jc w:val="both"/>
              <w:rPr>
                <w:rFonts w:ascii="Times New Roman" w:hAnsi="Times New Roman" w:cs="Times New Roman"/>
                <w:sz w:val="28"/>
                <w:szCs w:val="28"/>
              </w:rPr>
            </w:pPr>
            <w:r>
              <w:rPr>
                <w:rFonts w:ascii="Times New Roman" w:hAnsi="Times New Roman" w:cs="Times New Roman"/>
                <w:sz w:val="28"/>
                <w:szCs w:val="28"/>
              </w:rPr>
              <w:t>заведующая отделом социально-гуманитарной направленности государственного бюджетного учреждения дополнительного образования «Республиканский центр внешкольной работы», член Оргкомитета</w:t>
            </w:r>
          </w:p>
        </w:tc>
      </w:tr>
    </w:tbl>
    <w:p>
      <w:pPr>
        <w:keepNext/>
        <w:keepLines/>
        <w:widowControl w:val="0"/>
        <w:spacing w:after="120" w:line="240" w:lineRule="auto"/>
        <w:ind w:right="40"/>
        <w:jc w:val="center"/>
        <w:outlineLvl w:val="0"/>
        <w:rPr>
          <w:rFonts w:ascii="Times New Roman" w:hAnsi="Times New Roman" w:cs="Times New Roman"/>
          <w:sz w:val="28"/>
          <w:szCs w:val="28"/>
        </w:rPr>
      </w:pPr>
    </w:p>
    <w:sectPr>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pPr>
      <w:r>
        <w:separator/>
      </w:r>
    </w:p>
  </w:footnote>
  <w:footnote w:type="continuationSeparator" w:id="0">
    <w:p>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0000000B"/>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F"/>
    <w:multiLevelType w:val="multilevel"/>
    <w:tmpl w:val="0000000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30031DE9"/>
    <w:multiLevelType w:val="multilevel"/>
    <w:tmpl w:val="30031DE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A85351"/>
    <w:multiLevelType w:val="multilevel"/>
    <w:tmpl w:val="55A85351"/>
    <w:lvl w:ilvl="0">
      <w:start w:val="6"/>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614E2D23"/>
    <w:multiLevelType w:val="multilevel"/>
    <w:tmpl w:val="B3E4A628"/>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64ED2BB4"/>
    <w:multiLevelType w:val="multilevel"/>
    <w:tmpl w:val="64ED2BB4"/>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CD6D02"/>
    <w:multiLevelType w:val="multilevel"/>
    <w:tmpl w:val="6BCD6D02"/>
    <w:lvl w:ilvl="0">
      <w:start w:val="1"/>
      <w:numFmt w:val="decimal"/>
      <w:lvlText w:val="%1."/>
      <w:lvlJc w:val="left"/>
      <w:pPr>
        <w:ind w:left="1065" w:hanging="70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F3F24-2E5E-4DE1-AEE4-92CC00E9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styleId="a6">
    <w:name w:val="Plain Text"/>
    <w:basedOn w:val="a"/>
    <w:link w:val="a7"/>
    <w:uiPriority w:val="99"/>
    <w:unhideWhenUsed/>
    <w:pPr>
      <w:spacing w:after="0" w:line="240" w:lineRule="auto"/>
    </w:pPr>
    <w:rPr>
      <w:rFonts w:ascii="Courier New" w:eastAsia="Times New Roman" w:hAnsi="Courier New" w:cs="Courier New"/>
      <w:sz w:val="20"/>
      <w:szCs w:val="20"/>
      <w:lang w:val="en-US"/>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uiPriority w:val="99"/>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qFormat/>
    <w:pPr>
      <w:widowControl w:val="0"/>
      <w:shd w:val="clear" w:color="auto" w:fill="FFFFFF"/>
      <w:spacing w:before="240" w:after="420" w:line="486" w:lineRule="exact"/>
      <w:jc w:val="center"/>
    </w:pPr>
    <w:rPr>
      <w:rFonts w:ascii="Times New Roman" w:hAnsi="Times New Roman" w:cs="Times New Roman"/>
      <w:b/>
      <w:bCs/>
      <w:sz w:val="28"/>
      <w:szCs w:val="28"/>
    </w:rPr>
  </w:style>
  <w:style w:type="character" w:customStyle="1" w:styleId="a9">
    <w:name w:val="Колонтитул_"/>
    <w:basedOn w:val="a0"/>
    <w:link w:val="aa"/>
    <w:qFormat/>
    <w:rPr>
      <w:rFonts w:ascii="Times New Roman" w:hAnsi="Times New Roman" w:cs="Times New Roman"/>
      <w:shd w:val="clear" w:color="auto" w:fill="FFFFFF"/>
    </w:rPr>
  </w:style>
  <w:style w:type="paragraph" w:customStyle="1" w:styleId="aa">
    <w:name w:val="Колонтитул"/>
    <w:basedOn w:val="a"/>
    <w:link w:val="a9"/>
    <w:pPr>
      <w:widowControl w:val="0"/>
      <w:shd w:val="clear" w:color="auto" w:fill="FFFFFF"/>
      <w:spacing w:after="0" w:line="240" w:lineRule="atLeast"/>
    </w:pPr>
    <w:rPr>
      <w:rFonts w:ascii="Times New Roman" w:hAnsi="Times New Roman" w:cs="Times New Roman"/>
    </w:rPr>
  </w:style>
  <w:style w:type="paragraph" w:styleId="ab">
    <w:name w:val="List Paragraph"/>
    <w:basedOn w:val="a"/>
    <w:uiPriority w:val="34"/>
    <w:qFormat/>
    <w:pPr>
      <w:ind w:left="720"/>
      <w:contextualSpacing/>
    </w:pPr>
  </w:style>
  <w:style w:type="character" w:customStyle="1" w:styleId="2">
    <w:name w:val="Основной текст (2)_"/>
    <w:basedOn w:val="a0"/>
    <w:link w:val="21"/>
    <w:qFormat/>
    <w:rPr>
      <w:rFonts w:ascii="Times New Roman" w:hAnsi="Times New Roman"/>
      <w:sz w:val="28"/>
      <w:szCs w:val="28"/>
      <w:shd w:val="clear" w:color="auto" w:fill="FFFFFF"/>
    </w:rPr>
  </w:style>
  <w:style w:type="paragraph" w:customStyle="1" w:styleId="21">
    <w:name w:val="Основной текст (2)1"/>
    <w:basedOn w:val="a"/>
    <w:link w:val="2"/>
    <w:uiPriority w:val="99"/>
    <w:qFormat/>
    <w:pPr>
      <w:widowControl w:val="0"/>
      <w:shd w:val="clear" w:color="auto" w:fill="FFFFFF"/>
      <w:spacing w:after="0" w:line="240" w:lineRule="atLeast"/>
      <w:ind w:hanging="600"/>
    </w:pPr>
    <w:rPr>
      <w:rFonts w:ascii="Times New Roman" w:hAnsi="Times New Roman"/>
      <w:sz w:val="28"/>
      <w:szCs w:val="28"/>
    </w:rPr>
  </w:style>
  <w:style w:type="character" w:customStyle="1" w:styleId="212pt">
    <w:name w:val="Основной текст (2) + 12 pt"/>
    <w:basedOn w:val="2"/>
    <w:uiPriority w:val="99"/>
    <w:qFormat/>
    <w:rPr>
      <w:rFonts w:ascii="Times New Roman" w:hAnsi="Times New Roman"/>
      <w:sz w:val="24"/>
      <w:szCs w:val="24"/>
      <w:shd w:val="clear" w:color="auto" w:fill="FFFFFF"/>
    </w:rPr>
  </w:style>
  <w:style w:type="character" w:customStyle="1" w:styleId="212pt3">
    <w:name w:val="Основной текст (2) + 12 pt3"/>
    <w:aliases w:val="Полужирный"/>
    <w:basedOn w:val="2"/>
    <w:uiPriority w:val="99"/>
    <w:rPr>
      <w:rFonts w:ascii="Times New Roman" w:hAnsi="Times New Roman"/>
      <w:b/>
      <w:bCs/>
      <w:sz w:val="24"/>
      <w:szCs w:val="24"/>
      <w:shd w:val="clear" w:color="auto" w:fill="FFFFFF"/>
    </w:rPr>
  </w:style>
  <w:style w:type="character" w:customStyle="1" w:styleId="210">
    <w:name w:val="Основной текст (2) + 10"/>
    <w:aliases w:val="5 pt2"/>
    <w:basedOn w:val="2"/>
    <w:uiPriority w:val="99"/>
    <w:rPr>
      <w:rFonts w:ascii="Times New Roman" w:hAnsi="Times New Roman"/>
      <w:spacing w:val="0"/>
      <w:sz w:val="21"/>
      <w:szCs w:val="21"/>
      <w:shd w:val="clear" w:color="auto" w:fill="FFFFFF"/>
    </w:rPr>
  </w:style>
  <w:style w:type="character" w:customStyle="1" w:styleId="5">
    <w:name w:val="Основной текст (5)_"/>
    <w:basedOn w:val="a0"/>
    <w:link w:val="51"/>
    <w:uiPriority w:val="99"/>
    <w:rPr>
      <w:rFonts w:ascii="Times New Roman" w:hAnsi="Times New Roman"/>
      <w:shd w:val="clear" w:color="auto" w:fill="FFFFFF"/>
    </w:rPr>
  </w:style>
  <w:style w:type="paragraph" w:customStyle="1" w:styleId="51">
    <w:name w:val="Основной текст (5)1"/>
    <w:basedOn w:val="a"/>
    <w:link w:val="5"/>
    <w:uiPriority w:val="99"/>
    <w:pPr>
      <w:widowControl w:val="0"/>
      <w:shd w:val="clear" w:color="auto" w:fill="FFFFFF"/>
      <w:spacing w:before="900" w:after="420" w:line="240" w:lineRule="atLeast"/>
      <w:ind w:hanging="360"/>
      <w:jc w:val="both"/>
    </w:pPr>
    <w:rPr>
      <w:rFonts w:ascii="Times New Roman" w:hAnsi="Times New Roman"/>
    </w:rPr>
  </w:style>
  <w:style w:type="character" w:customStyle="1" w:styleId="50">
    <w:name w:val="Основной текст (5)"/>
    <w:basedOn w:val="5"/>
    <w:uiPriority w:val="99"/>
    <w:rPr>
      <w:rFonts w:ascii="Times New Roman" w:hAnsi="Times New Roman"/>
      <w:u w:val="single"/>
      <w:shd w:val="clear" w:color="auto" w:fill="FFFFFF"/>
    </w:rPr>
  </w:style>
  <w:style w:type="character" w:customStyle="1" w:styleId="212pt2">
    <w:name w:val="Основной текст (2) + 12 pt2"/>
    <w:basedOn w:val="2"/>
    <w:uiPriority w:val="99"/>
    <w:qFormat/>
    <w:rPr>
      <w:rFonts w:ascii="Times New Roman" w:hAnsi="Times New Roman" w:cs="Times New Roman"/>
      <w:sz w:val="24"/>
      <w:szCs w:val="24"/>
      <w:u w:val="none"/>
      <w:shd w:val="clear" w:color="auto" w:fill="FFFFFF"/>
    </w:rPr>
  </w:style>
  <w:style w:type="character" w:customStyle="1" w:styleId="2PalatinoLinotype">
    <w:name w:val="Основной текст (2) + Palatino Linotype"/>
    <w:basedOn w:val="2"/>
    <w:uiPriority w:val="99"/>
    <w:rPr>
      <w:rFonts w:ascii="Palatino Linotype" w:hAnsi="Palatino Linotype" w:cs="Palatino Linotype"/>
      <w:sz w:val="12"/>
      <w:szCs w:val="12"/>
      <w:u w:val="none"/>
      <w:shd w:val="clear" w:color="auto" w:fill="FFFFFF"/>
    </w:rPr>
  </w:style>
  <w:style w:type="character" w:customStyle="1" w:styleId="212pt1">
    <w:name w:val="Основной текст (2) + 12 pt1"/>
    <w:basedOn w:val="2"/>
    <w:uiPriority w:val="99"/>
    <w:rPr>
      <w:rFonts w:ascii="Times New Roman" w:hAnsi="Times New Roman" w:cs="Times New Roman"/>
      <w:b/>
      <w:bCs/>
      <w:sz w:val="24"/>
      <w:szCs w:val="24"/>
      <w:u w:val="none"/>
      <w:shd w:val="clear" w:color="auto" w:fill="FFFFFF"/>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c">
    <w:name w:val="No Spacing"/>
    <w:uiPriority w:val="1"/>
    <w:qFormat/>
    <w:rPr>
      <w:rFonts w:ascii="Calibri" w:eastAsia="Times New Roman" w:hAnsi="Calibri" w:cs="Times New Roman"/>
      <w:sz w:val="22"/>
      <w:szCs w:val="22"/>
      <w:lang w:eastAsia="en-US"/>
    </w:rPr>
  </w:style>
  <w:style w:type="character" w:customStyle="1" w:styleId="a7">
    <w:name w:val="Текст Знак"/>
    <w:basedOn w:val="a0"/>
    <w:link w:val="a6"/>
    <w:uiPriority w:val="99"/>
    <w:rPr>
      <w:rFonts w:ascii="Courier New" w:eastAsia="Times New Roman" w:hAnsi="Courier New" w:cs="Courier New"/>
      <w:sz w:val="20"/>
      <w:szCs w:val="20"/>
      <w:lang w:val="en-US"/>
    </w:rPr>
  </w:style>
  <w:style w:type="paragraph" w:customStyle="1" w:styleId="20">
    <w:name w:val="Основной текст (2)"/>
    <w:basedOn w:val="a"/>
    <w:qFormat/>
    <w:pPr>
      <w:widowControl w:val="0"/>
      <w:shd w:val="clear" w:color="auto" w:fill="FFFFFF"/>
      <w:spacing w:after="0" w:line="324" w:lineRule="exact"/>
    </w:pPr>
    <w:rPr>
      <w:rFonts w:ascii="Times New Roman" w:eastAsia="Times New Roman" w:hAnsi="Times New Roman" w:cs="Times New Roman"/>
      <w:sz w:val="28"/>
      <w:szCs w:val="28"/>
    </w:rPr>
  </w:style>
  <w:style w:type="character" w:customStyle="1" w:styleId="6">
    <w:name w:val="Основной текст (6)_"/>
    <w:basedOn w:val="a0"/>
    <w:link w:val="60"/>
    <w:qFormat/>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pPr>
      <w:widowControl w:val="0"/>
      <w:shd w:val="clear" w:color="auto" w:fill="FFFFFF"/>
      <w:spacing w:before="1740" w:after="120" w:line="0" w:lineRule="atLeast"/>
      <w:ind w:hanging="1660"/>
      <w:jc w:val="center"/>
    </w:pPr>
    <w:rPr>
      <w:rFonts w:ascii="Times New Roman" w:eastAsia="Times New Roman" w:hAnsi="Times New Roman" w:cs="Times New Roman"/>
      <w:b/>
      <w:bCs/>
      <w:sz w:val="28"/>
      <w:szCs w:val="28"/>
    </w:rPr>
  </w:style>
  <w:style w:type="table" w:customStyle="1" w:styleId="1">
    <w:name w:val="Сетка таблицы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2">
    <w:name w:val="Колонтитул (5)_"/>
    <w:basedOn w:val="a0"/>
    <w:link w:val="53"/>
    <w:qFormat/>
    <w:rPr>
      <w:rFonts w:ascii="Times New Roman" w:eastAsia="Times New Roman" w:hAnsi="Times New Roman" w:cs="Times New Roman"/>
      <w:sz w:val="28"/>
      <w:szCs w:val="28"/>
      <w:shd w:val="clear" w:color="auto" w:fill="FFFFFF"/>
    </w:rPr>
  </w:style>
  <w:style w:type="paragraph" w:customStyle="1" w:styleId="53">
    <w:name w:val="Колонтитул (5)"/>
    <w:basedOn w:val="a"/>
    <w:link w:val="52"/>
    <w:qFormat/>
    <w:pPr>
      <w:widowControl w:val="0"/>
      <w:shd w:val="clear" w:color="auto" w:fill="FFFFFF"/>
      <w:spacing w:after="0" w:line="0" w:lineRule="atLeast"/>
    </w:pPr>
    <w:rPr>
      <w:rFonts w:ascii="Times New Roman" w:eastAsia="Times New Roman" w:hAnsi="Times New Roman" w:cs="Times New Roman"/>
      <w:sz w:val="28"/>
      <w:szCs w:val="28"/>
    </w:rPr>
  </w:style>
  <w:style w:type="table" w:customStyle="1" w:styleId="22">
    <w:name w:val="Сетка таблиц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2"/>
    <w:qFormat/>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7">
    <w:name w:val="Основной текст (7)_"/>
    <w:basedOn w:val="a0"/>
    <w:link w:val="70"/>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pPr>
      <w:widowControl w:val="0"/>
      <w:shd w:val="clear" w:color="auto" w:fill="FFFFFF"/>
      <w:spacing w:after="0" w:line="486" w:lineRule="exact"/>
      <w:jc w:val="both"/>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du.tatar.ru/aviastroit/page10755.htm/page485931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7B0BD2-AC47-45CB-A310-E9E6500AC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6067</Words>
  <Characters>34585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ОО</cp:lastModifiedBy>
  <cp:revision>3</cp:revision>
  <cp:lastPrinted>2023-01-18T07:06:00Z</cp:lastPrinted>
  <dcterms:created xsi:type="dcterms:W3CDTF">2023-01-18T07:02:00Z</dcterms:created>
  <dcterms:modified xsi:type="dcterms:W3CDTF">2023-01-18T07:10:00Z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5430580823524DC38657789EA350567A</vt:lpwstr>
  </property>
</Properties>
</file>